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5DF69B" w14:textId="784D3F35"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E54B70" w:rsidRPr="008F786B">
        <w:rPr>
          <w:rFonts w:ascii="Arial" w:eastAsia="SimSun" w:hAnsi="Arial" w:cs="Times New Roman"/>
          <w:b/>
          <w:sz w:val="24"/>
          <w:szCs w:val="20"/>
        </w:rPr>
        <w:t>3</w:t>
      </w:r>
      <w:r w:rsidRPr="008F786B">
        <w:rPr>
          <w:rFonts w:ascii="Arial" w:eastAsia="SimSun" w:hAnsi="Arial" w:cs="Times New Roman"/>
          <w:b/>
          <w:bCs/>
          <w:sz w:val="24"/>
          <w:szCs w:val="20"/>
        </w:rPr>
        <w:tab/>
      </w:r>
      <w:r w:rsidR="00C16228" w:rsidRPr="00C16228">
        <w:rPr>
          <w:rFonts w:ascii="Arial" w:eastAsia="SimSun" w:hAnsi="Arial" w:cs="Times New Roman"/>
          <w:b/>
          <w:bCs/>
          <w:sz w:val="24"/>
          <w:szCs w:val="20"/>
        </w:rPr>
        <w:t>R4-2419633</w:t>
      </w:r>
    </w:p>
    <w:p w14:paraId="0CCA55FA" w14:textId="77777777" w:rsidR="00841BCD" w:rsidRPr="008F786B" w:rsidRDefault="00E54B7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F786B">
        <w:rPr>
          <w:rFonts w:ascii="Arial" w:eastAsia="SimSun" w:hAnsi="Arial" w:cs="Times New Roman"/>
          <w:b/>
          <w:sz w:val="24"/>
          <w:szCs w:val="20"/>
        </w:rPr>
        <w:t>Orlando</w:t>
      </w:r>
      <w:r w:rsidR="002B69F3" w:rsidRPr="008F786B">
        <w:rPr>
          <w:rFonts w:ascii="Arial" w:eastAsia="SimSun" w:hAnsi="Arial" w:cs="Times New Roman"/>
          <w:b/>
          <w:sz w:val="24"/>
          <w:szCs w:val="20"/>
        </w:rPr>
        <w:t>,</w:t>
      </w:r>
      <w:r w:rsidRPr="008F786B">
        <w:rPr>
          <w:rFonts w:ascii="Arial" w:eastAsia="SimSun" w:hAnsi="Arial" w:cs="Times New Roman"/>
          <w:b/>
          <w:sz w:val="24"/>
          <w:szCs w:val="20"/>
        </w:rPr>
        <w:t xml:space="preserve"> US</w:t>
      </w:r>
      <w:r w:rsidR="002B69F3" w:rsidRPr="008F786B">
        <w:rPr>
          <w:rFonts w:ascii="Arial" w:eastAsia="SimSun" w:hAnsi="Arial" w:cs="Times New Roman"/>
          <w:b/>
          <w:sz w:val="24"/>
          <w:szCs w:val="20"/>
        </w:rPr>
        <w:t xml:space="preserve">, </w:t>
      </w:r>
      <w:r w:rsidRPr="008F786B">
        <w:rPr>
          <w:rFonts w:ascii="Arial" w:eastAsia="SimSun" w:hAnsi="Arial" w:cs="Times New Roman"/>
          <w:b/>
          <w:sz w:val="24"/>
          <w:szCs w:val="20"/>
        </w:rPr>
        <w:t>Nov</w:t>
      </w:r>
      <w:r w:rsidR="00E51930" w:rsidRPr="008F786B">
        <w:rPr>
          <w:rFonts w:ascii="Arial" w:eastAsia="SimSun" w:hAnsi="Arial" w:cs="Times New Roman"/>
          <w:b/>
          <w:sz w:val="24"/>
          <w:szCs w:val="20"/>
        </w:rPr>
        <w:t xml:space="preserve"> </w:t>
      </w:r>
      <w:r w:rsidR="00E82B94" w:rsidRPr="008F786B">
        <w:rPr>
          <w:rFonts w:ascii="Arial" w:eastAsia="SimSun" w:hAnsi="Arial" w:cs="Times New Roman"/>
          <w:b/>
          <w:sz w:val="24"/>
          <w:szCs w:val="20"/>
        </w:rPr>
        <w:t>1</w:t>
      </w:r>
      <w:r w:rsidRPr="008F786B">
        <w:rPr>
          <w:rFonts w:ascii="Arial" w:eastAsia="SimSun" w:hAnsi="Arial" w:cs="Times New Roman"/>
          <w:b/>
          <w:sz w:val="24"/>
          <w:szCs w:val="20"/>
        </w:rPr>
        <w:t>8</w:t>
      </w:r>
      <w:r w:rsidR="0023559D">
        <w:rPr>
          <w:rFonts w:ascii="Arial" w:eastAsia="SimSun" w:hAnsi="Arial" w:cs="Times New Roman"/>
          <w:b/>
          <w:sz w:val="24"/>
          <w:szCs w:val="20"/>
        </w:rPr>
        <w:t>th</w:t>
      </w:r>
      <w:r w:rsidR="002B69F3" w:rsidRPr="008F786B">
        <w:rPr>
          <w:rFonts w:ascii="Arial" w:eastAsia="SimSun" w:hAnsi="Arial" w:cs="Times New Roman"/>
          <w:b/>
          <w:sz w:val="24"/>
          <w:szCs w:val="20"/>
        </w:rPr>
        <w:t xml:space="preserve"> –</w:t>
      </w:r>
      <w:r w:rsidR="00A246F7" w:rsidRPr="008F786B">
        <w:rPr>
          <w:rFonts w:ascii="Arial" w:eastAsia="SimSun" w:hAnsi="Arial" w:cs="Times New Roman"/>
          <w:b/>
          <w:sz w:val="24"/>
          <w:szCs w:val="20"/>
        </w:rPr>
        <w:t xml:space="preserve"> </w:t>
      </w:r>
      <w:r w:rsidRPr="008F786B">
        <w:rPr>
          <w:rFonts w:ascii="Arial" w:eastAsia="SimSun" w:hAnsi="Arial" w:cs="Times New Roman"/>
          <w:b/>
          <w:sz w:val="24"/>
          <w:szCs w:val="20"/>
        </w:rPr>
        <w:t>Nov</w:t>
      </w:r>
      <w:r w:rsidR="00E51930" w:rsidRPr="008F786B">
        <w:rPr>
          <w:rFonts w:ascii="Arial" w:eastAsia="SimSun" w:hAnsi="Arial" w:cs="Times New Roman"/>
          <w:b/>
          <w:sz w:val="24"/>
          <w:szCs w:val="20"/>
        </w:rPr>
        <w:t xml:space="preserve"> </w:t>
      </w:r>
      <w:r w:rsidRPr="008F786B">
        <w:rPr>
          <w:rFonts w:ascii="Arial" w:eastAsia="SimSun" w:hAnsi="Arial" w:cs="Times New Roman"/>
          <w:b/>
          <w:sz w:val="24"/>
          <w:szCs w:val="20"/>
        </w:rPr>
        <w:t>22</w:t>
      </w:r>
      <w:r w:rsidR="0023559D">
        <w:rPr>
          <w:rFonts w:ascii="Arial" w:eastAsia="SimSun" w:hAnsi="Arial" w:cs="Times New Roman"/>
          <w:b/>
          <w:sz w:val="24"/>
          <w:szCs w:val="20"/>
        </w:rPr>
        <w:t>nd</w:t>
      </w:r>
      <w:r w:rsidR="002B69F3" w:rsidRPr="008F786B">
        <w:rPr>
          <w:rFonts w:ascii="Arial" w:eastAsia="SimSun" w:hAnsi="Arial" w:cs="Times New Roman"/>
          <w:b/>
          <w:sz w:val="24"/>
          <w:szCs w:val="20"/>
        </w:rPr>
        <w:t>, 202</w:t>
      </w:r>
      <w:r w:rsidR="00381F95" w:rsidRPr="008F786B">
        <w:rPr>
          <w:rFonts w:ascii="Arial" w:eastAsia="SimSun" w:hAnsi="Arial" w:cs="Times New Roman"/>
          <w:b/>
          <w:sz w:val="24"/>
          <w:szCs w:val="20"/>
        </w:rPr>
        <w:t>4</w:t>
      </w:r>
    </w:p>
    <w:bookmarkEnd w:id="0"/>
    <w:bookmarkEnd w:id="1"/>
    <w:p w14:paraId="49511E1B"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7FCBF52"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4644964A" w14:textId="49074DAC"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E47297">
        <w:rPr>
          <w:rFonts w:ascii="Arial" w:eastAsia="Calibri" w:hAnsi="Arial" w:cs="Arial"/>
          <w:b/>
          <w:bCs/>
          <w:sz w:val="24"/>
        </w:rPr>
        <w:t>Discussion on the impact of periodic patterns of new TDD configuration in NTN</w:t>
      </w:r>
    </w:p>
    <w:p w14:paraId="50466521" w14:textId="716BBCEF" w:rsidR="00841BCD" w:rsidRPr="00E47297" w:rsidRDefault="00841BCD" w:rsidP="00841BCD">
      <w:pPr>
        <w:tabs>
          <w:tab w:val="left" w:pos="1985"/>
        </w:tabs>
        <w:spacing w:after="120" w:line="240" w:lineRule="auto"/>
        <w:rPr>
          <w:rFonts w:ascii="Arial" w:eastAsia="MS Mincho" w:hAnsi="Arial" w:cs="Arial"/>
          <w:b/>
          <w:bCs/>
          <w:sz w:val="24"/>
          <w:szCs w:val="20"/>
          <w:lang w:val="pt-BR"/>
        </w:rPr>
      </w:pPr>
      <w:r w:rsidRPr="00E47297">
        <w:rPr>
          <w:rFonts w:ascii="Arial" w:eastAsia="MS Mincho" w:hAnsi="Arial" w:cs="Arial"/>
          <w:b/>
          <w:bCs/>
          <w:sz w:val="24"/>
          <w:szCs w:val="20"/>
          <w:lang w:val="pt-BR"/>
        </w:rPr>
        <w:t>Agenda item:</w:t>
      </w:r>
      <w:r w:rsidRPr="00E47297">
        <w:rPr>
          <w:rFonts w:ascii="Arial" w:eastAsia="MS Mincho" w:hAnsi="Arial" w:cs="Arial"/>
          <w:b/>
          <w:bCs/>
          <w:sz w:val="24"/>
          <w:szCs w:val="20"/>
          <w:lang w:val="pt-BR"/>
        </w:rPr>
        <w:tab/>
      </w:r>
      <w:r w:rsidR="00E47297">
        <w:rPr>
          <w:rFonts w:ascii="Arial" w:eastAsia="MS Mincho" w:hAnsi="Arial" w:cs="Arial"/>
          <w:b/>
          <w:bCs/>
          <w:sz w:val="24"/>
          <w:szCs w:val="20"/>
          <w:lang w:val="pt-BR"/>
        </w:rPr>
        <w:t>7.28.2</w:t>
      </w:r>
    </w:p>
    <w:p w14:paraId="37A2916F"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72B21F1F" w14:textId="77777777" w:rsidR="00E323E9" w:rsidRPr="008F786B" w:rsidRDefault="00E323E9" w:rsidP="00841BCD">
      <w:pPr>
        <w:tabs>
          <w:tab w:val="left" w:pos="1985"/>
        </w:tabs>
        <w:rPr>
          <w:rFonts w:ascii="Arial" w:eastAsia="Calibri" w:hAnsi="Arial" w:cs="Arial"/>
          <w:b/>
          <w:bCs/>
          <w:sz w:val="24"/>
        </w:rPr>
      </w:pPr>
    </w:p>
    <w:p w14:paraId="3660D343"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3B957381" w14:textId="17EFE089" w:rsidR="007E4668" w:rsidRDefault="00E47297" w:rsidP="007E4668">
      <w:r>
        <w:t xml:space="preserve">In the plenary meeting RAN #105, a new WI for Rel-19 was approved to introduce a TDD frame operation for NTN. The work item is designed to provide extended support of 3GPP NB-IoT features leveraging existing satellite systems </w:t>
      </w:r>
      <w:r w:rsidR="003C3078">
        <w:t>deployed</w:t>
      </w:r>
      <w:r>
        <w:t xml:space="preserve"> </w:t>
      </w:r>
      <w:r w:rsidR="001D63D0">
        <w:t>in</w:t>
      </w:r>
      <w:r>
        <w:t xml:space="preserve"> Non-Geostationary Satellite Orbit (NGSO). It also aims at enabling low-complexity payloads for satellite operation</w:t>
      </w:r>
      <w:r w:rsidR="0097785F">
        <w:t>s</w:t>
      </w:r>
      <w:r>
        <w:t xml:space="preserve"> that are non-reliant on a diplexer. </w:t>
      </w:r>
    </w:p>
    <w:p w14:paraId="66A6566C" w14:textId="1FEA4594" w:rsidR="006A0D39" w:rsidRDefault="00BF0F7B" w:rsidP="007E4668">
      <w:r>
        <w:t>To</w:t>
      </w:r>
      <w:r w:rsidR="00E47297">
        <w:t xml:space="preserve"> achieve the </w:t>
      </w:r>
      <w:proofErr w:type="gramStart"/>
      <w:r w:rsidR="00E47297">
        <w:t>aforementioned goals</w:t>
      </w:r>
      <w:proofErr w:type="gramEnd"/>
      <w:r w:rsidR="00E47297">
        <w:t>, the WID was designed to introduce a</w:t>
      </w:r>
      <w:r w:rsidR="00C72D99">
        <w:t>n</w:t>
      </w:r>
      <w:r w:rsidR="00E47297">
        <w:t xml:space="preserve"> NTN-compatible TDD frame, </w:t>
      </w:r>
      <w:r w:rsidR="006A0D39">
        <w:t>that while based on minimum necessary changes on the NB-IoT NTN FDD specification provides a new approach to TDD periodicity. According to the WI:</w:t>
      </w:r>
    </w:p>
    <w:tbl>
      <w:tblPr>
        <w:tblStyle w:val="TableGrid"/>
        <w:tblW w:w="0" w:type="auto"/>
        <w:tblLook w:val="04A0" w:firstRow="1" w:lastRow="0" w:firstColumn="1" w:lastColumn="0" w:noHBand="0" w:noVBand="1"/>
      </w:tblPr>
      <w:tblGrid>
        <w:gridCol w:w="9617"/>
      </w:tblGrid>
      <w:tr w:rsidR="006A0D39" w14:paraId="42EEEA72" w14:textId="77777777" w:rsidTr="006A0D39">
        <w:tc>
          <w:tcPr>
            <w:tcW w:w="9617" w:type="dxa"/>
          </w:tcPr>
          <w:p w14:paraId="56DBB24E" w14:textId="77777777" w:rsidR="006A0D39" w:rsidRPr="006A0D39" w:rsidRDefault="006A0D39" w:rsidP="006A0D39">
            <w:pPr>
              <w:rPr>
                <w:lang w:val="en-US"/>
              </w:rPr>
            </w:pPr>
            <w:r w:rsidRPr="006A0D39">
              <w:rPr>
                <w:lang w:val="en-US"/>
              </w:rPr>
              <w:t>The study and work objectives assume the following:</w:t>
            </w:r>
          </w:p>
          <w:p w14:paraId="45543C1E" w14:textId="77777777" w:rsidR="006A0D39" w:rsidRPr="006A0D39" w:rsidRDefault="006A0D39" w:rsidP="006A0D39">
            <w:pPr>
              <w:numPr>
                <w:ilvl w:val="0"/>
                <w:numId w:val="27"/>
              </w:numPr>
              <w:rPr>
                <w:lang w:val="en-US"/>
              </w:rPr>
            </w:pPr>
            <w:r w:rsidRPr="006A0D39">
              <w:rPr>
                <w:lang w:val="en-US"/>
              </w:rPr>
              <w:t xml:space="preserve">LEO @600 km and @1200 km orbit respectively, with set-1 satellite parameters as reference scenarios (See 3GPP TR 36.763) </w:t>
            </w:r>
          </w:p>
          <w:p w14:paraId="4B932650" w14:textId="77777777" w:rsidR="006A0D39" w:rsidRPr="006A0D39" w:rsidRDefault="006A0D39" w:rsidP="006A0D39">
            <w:pPr>
              <w:numPr>
                <w:ilvl w:val="0"/>
                <w:numId w:val="27"/>
              </w:numPr>
              <w:rPr>
                <w:lang w:val="en-US"/>
              </w:rPr>
            </w:pPr>
            <w:r w:rsidRPr="006A0D39">
              <w:rPr>
                <w:lang w:val="en-US"/>
              </w:rPr>
              <w:t>Target the 1616-1626.5 MHz MSS allocated band</w:t>
            </w:r>
          </w:p>
          <w:p w14:paraId="6731959D" w14:textId="77777777" w:rsidR="006A0D39" w:rsidRPr="006A0D39" w:rsidRDefault="006A0D39" w:rsidP="006A0D39">
            <w:pPr>
              <w:numPr>
                <w:ilvl w:val="0"/>
                <w:numId w:val="27"/>
              </w:numPr>
            </w:pPr>
            <w:r w:rsidRPr="006A0D39">
              <w:t xml:space="preserve">Standalone deployment with anchor and non-anchor carriers (i.e. operating in carrier(s) used only for NB-IoT) </w:t>
            </w:r>
          </w:p>
          <w:p w14:paraId="74459DF8" w14:textId="77777777" w:rsidR="006A0D39" w:rsidRPr="006A0D39" w:rsidRDefault="006A0D39" w:rsidP="006A0D39">
            <w:pPr>
              <w:numPr>
                <w:ilvl w:val="0"/>
                <w:numId w:val="27"/>
              </w:numPr>
              <w:rPr>
                <w:lang w:val="en-US"/>
              </w:rPr>
            </w:pPr>
            <w:r w:rsidRPr="006A0D39">
              <w:rPr>
                <w:lang w:val="en-US"/>
              </w:rPr>
              <w:t>Operate with Earth fixed Tracking area, with either Earth fixed cells or Earth moving cells for NGSO</w:t>
            </w:r>
          </w:p>
          <w:p w14:paraId="2DCA2F8D" w14:textId="72717BFE" w:rsidR="006A0D39" w:rsidRPr="006A0D39" w:rsidRDefault="006A0D39" w:rsidP="006A0D39">
            <w:pPr>
              <w:numPr>
                <w:ilvl w:val="0"/>
                <w:numId w:val="27"/>
              </w:numPr>
              <w:rPr>
                <w:lang w:val="en-US"/>
              </w:rPr>
            </w:pPr>
            <w:r w:rsidRPr="006A0D39">
              <w:rPr>
                <w:lang w:val="en-US"/>
              </w:rPr>
              <w:t xml:space="preserve">The new NB-IoT NTN TDD mode allows configuring the usage of radio resources in the targeted MSS allocated </w:t>
            </w:r>
            <w:r w:rsidRPr="006A0D39">
              <w:rPr>
                <w:highlight w:val="yellow"/>
                <w:lang w:val="en-US"/>
              </w:rPr>
              <w:t>band with a periodic subset of the UL and DL subframes in N radio frames. The periodic pattern should consist of non-overlapping set of usable contiguous UL subframes and set of usable contiguous DL subframes, and guard periods, which is periodic every N radio frames, with N=9 as baseline.</w:t>
            </w:r>
            <w:r w:rsidRPr="006A0D39">
              <w:rPr>
                <w:lang w:val="en-US"/>
              </w:rPr>
              <w:t xml:space="preserve"> No blind detection is assumed at the UE side. The value of N and the configuration of the periodic pattern are fixed per band.</w:t>
            </w:r>
          </w:p>
          <w:p w14:paraId="626E7798" w14:textId="77777777" w:rsidR="006A0D39" w:rsidRPr="006A0D39" w:rsidRDefault="006A0D39" w:rsidP="007E4668">
            <w:pPr>
              <w:rPr>
                <w:lang w:val="en-US"/>
              </w:rPr>
            </w:pPr>
          </w:p>
        </w:tc>
      </w:tr>
    </w:tbl>
    <w:p w14:paraId="343D9EBF" w14:textId="77777777" w:rsidR="006A0D39" w:rsidRDefault="006A0D39" w:rsidP="007E4668"/>
    <w:p w14:paraId="28E3660D" w14:textId="7C33C770" w:rsidR="00E47297" w:rsidRDefault="00E47297" w:rsidP="007E4668">
      <w:r>
        <w:t xml:space="preserve"> </w:t>
      </w:r>
      <w:r w:rsidR="006A0D39">
        <w:t xml:space="preserve">In what concerns RAN4 work for the current WI, the initial objectives state that both RAN4 and RAN1 </w:t>
      </w:r>
      <w:r w:rsidR="005943F9">
        <w:t>shall conduct studies to evaluate the potential impact of such periodic patterns in UE synchronization and other requirements:</w:t>
      </w:r>
    </w:p>
    <w:tbl>
      <w:tblPr>
        <w:tblStyle w:val="TableGrid"/>
        <w:tblW w:w="0" w:type="auto"/>
        <w:tblLook w:val="04A0" w:firstRow="1" w:lastRow="0" w:firstColumn="1" w:lastColumn="0" w:noHBand="0" w:noVBand="1"/>
      </w:tblPr>
      <w:tblGrid>
        <w:gridCol w:w="9617"/>
      </w:tblGrid>
      <w:tr w:rsidR="005943F9" w14:paraId="6DBB65BC" w14:textId="77777777" w:rsidTr="005943F9">
        <w:tc>
          <w:tcPr>
            <w:tcW w:w="9617" w:type="dxa"/>
          </w:tcPr>
          <w:p w14:paraId="333B9F6C" w14:textId="77777777" w:rsidR="005943F9" w:rsidRPr="005943F9" w:rsidRDefault="005943F9" w:rsidP="005943F9">
            <w:pPr>
              <w:rPr>
                <w:lang w:val="en-US"/>
              </w:rPr>
            </w:pPr>
            <w:r w:rsidRPr="005943F9">
              <w:rPr>
                <w:lang w:val="en-US"/>
              </w:rPr>
              <w:t>This work item includes the following objectives:</w:t>
            </w:r>
          </w:p>
          <w:p w14:paraId="115FC363" w14:textId="77777777" w:rsidR="005943F9" w:rsidRPr="005943F9" w:rsidRDefault="005943F9" w:rsidP="005943F9">
            <w:pPr>
              <w:numPr>
                <w:ilvl w:val="0"/>
                <w:numId w:val="28"/>
              </w:numPr>
              <w:rPr>
                <w:highlight w:val="yellow"/>
                <w:lang w:val="en-US"/>
              </w:rPr>
            </w:pPr>
            <w:r w:rsidRPr="005943F9">
              <w:rPr>
                <w:highlight w:val="yellow"/>
                <w:lang w:val="en-US"/>
              </w:rPr>
              <w:t xml:space="preserve">Study the impact </w:t>
            </w:r>
            <w:r w:rsidRPr="005943F9">
              <w:rPr>
                <w:bCs/>
                <w:highlight w:val="yellow"/>
                <w:lang w:val="en-US"/>
              </w:rPr>
              <w:t>due to the periodic pattern</w:t>
            </w:r>
            <w:r w:rsidRPr="005943F9">
              <w:rPr>
                <w:highlight w:val="yellow"/>
                <w:lang w:val="en-US"/>
              </w:rPr>
              <w:t>, at least on UE downlink synchronization and other aspects (if identified) [RAN1, RAN4]</w:t>
            </w:r>
          </w:p>
          <w:p w14:paraId="21D75594" w14:textId="77777777" w:rsidR="005943F9" w:rsidRPr="005943F9" w:rsidRDefault="005943F9" w:rsidP="005943F9">
            <w:pPr>
              <w:numPr>
                <w:ilvl w:val="1"/>
                <w:numId w:val="29"/>
              </w:numPr>
              <w:rPr>
                <w:highlight w:val="yellow"/>
                <w:lang w:val="en-US"/>
              </w:rPr>
            </w:pPr>
            <w:r w:rsidRPr="005943F9">
              <w:rPr>
                <w:highlight w:val="yellow"/>
                <w:lang w:val="en-US"/>
              </w:rPr>
              <w:t>Checkpoint in RAN#106 for the completion of the study phase. RAN1 start from Oct’24. RAN4 start from Nov’24</w:t>
            </w:r>
          </w:p>
          <w:p w14:paraId="5CFAD379" w14:textId="77777777" w:rsidR="005943F9" w:rsidRPr="005943F9" w:rsidRDefault="005943F9" w:rsidP="005943F9">
            <w:pPr>
              <w:numPr>
                <w:ilvl w:val="0"/>
                <w:numId w:val="28"/>
              </w:numPr>
              <w:rPr>
                <w:lang w:val="en-US"/>
              </w:rPr>
            </w:pPr>
            <w:r w:rsidRPr="005943F9">
              <w:rPr>
                <w:lang w:val="en-US"/>
              </w:rPr>
              <w:t>Specify a new NB-IoT TDD NTN mode based on minimum necessary changes to the NB-IoT NTN FDD frame structure and procedures, based on the outcome of the study, including:</w:t>
            </w:r>
          </w:p>
          <w:p w14:paraId="1D8FB874" w14:textId="77777777" w:rsidR="005943F9" w:rsidRPr="005943F9" w:rsidRDefault="005943F9" w:rsidP="005943F9">
            <w:pPr>
              <w:numPr>
                <w:ilvl w:val="1"/>
                <w:numId w:val="29"/>
              </w:numPr>
              <w:rPr>
                <w:lang w:val="en-US"/>
              </w:rPr>
            </w:pPr>
            <w:r w:rsidRPr="005943F9">
              <w:rPr>
                <w:lang w:val="en-US"/>
              </w:rPr>
              <w:t>Definition, configuration (if needed) and signaling (if needed) of the periodic pattern including confirming the value of N, and associated UE procedures [RAN1, RAN2]</w:t>
            </w:r>
          </w:p>
          <w:p w14:paraId="2DA3F868" w14:textId="77777777" w:rsidR="005943F9" w:rsidRPr="005943F9" w:rsidRDefault="005943F9" w:rsidP="005943F9">
            <w:pPr>
              <w:numPr>
                <w:ilvl w:val="1"/>
                <w:numId w:val="29"/>
              </w:numPr>
              <w:rPr>
                <w:lang w:val="en-US"/>
              </w:rPr>
            </w:pPr>
            <w:r w:rsidRPr="005943F9">
              <w:rPr>
                <w:lang w:val="en-US"/>
              </w:rPr>
              <w:t>Other necessary impacts on higher layers [RAN2]</w:t>
            </w:r>
          </w:p>
          <w:p w14:paraId="067D8574" w14:textId="77777777" w:rsidR="005943F9" w:rsidRPr="005943F9" w:rsidRDefault="005943F9" w:rsidP="005943F9">
            <w:pPr>
              <w:numPr>
                <w:ilvl w:val="1"/>
                <w:numId w:val="29"/>
              </w:numPr>
              <w:rPr>
                <w:lang w:val="en-US"/>
              </w:rPr>
            </w:pPr>
            <w:r w:rsidRPr="005943F9">
              <w:rPr>
                <w:lang w:val="en-US"/>
              </w:rPr>
              <w:t>RRM and RF core requirements [RAN4]</w:t>
            </w:r>
          </w:p>
          <w:p w14:paraId="18755430" w14:textId="77777777" w:rsidR="005943F9" w:rsidRPr="005943F9" w:rsidRDefault="005943F9" w:rsidP="005943F9">
            <w:pPr>
              <w:numPr>
                <w:ilvl w:val="0"/>
                <w:numId w:val="28"/>
              </w:numPr>
              <w:rPr>
                <w:lang w:val="en-US"/>
              </w:rPr>
            </w:pPr>
            <w:r w:rsidRPr="005943F9">
              <w:rPr>
                <w:highlight w:val="cyan"/>
                <w:lang w:val="en-US"/>
              </w:rPr>
              <w:t>Specify a new NB-IoT TDD operating NTN band</w:t>
            </w:r>
            <w:r w:rsidRPr="005943F9">
              <w:rPr>
                <w:lang w:val="en-US"/>
              </w:rPr>
              <w:t xml:space="preserve"> for the MSS allocation spanning 1616-1626.5 MHz for DL and UL, based on the outcome of the study, to be used as example band for this WI [RAN4].</w:t>
            </w:r>
          </w:p>
          <w:p w14:paraId="682B6CE2" w14:textId="77777777" w:rsidR="005943F9" w:rsidRPr="005943F9" w:rsidRDefault="005943F9" w:rsidP="005943F9">
            <w:pPr>
              <w:numPr>
                <w:ilvl w:val="1"/>
                <w:numId w:val="29"/>
              </w:numPr>
              <w:rPr>
                <w:lang w:val="en-US"/>
              </w:rPr>
            </w:pPr>
            <w:r w:rsidRPr="005943F9">
              <w:rPr>
                <w:lang w:val="en-US"/>
              </w:rPr>
              <w:t>Specify band numbering</w:t>
            </w:r>
          </w:p>
          <w:p w14:paraId="64FD03D3" w14:textId="77777777" w:rsidR="005943F9" w:rsidRPr="005943F9" w:rsidRDefault="005943F9" w:rsidP="005943F9">
            <w:pPr>
              <w:numPr>
                <w:ilvl w:val="1"/>
                <w:numId w:val="29"/>
              </w:numPr>
              <w:rPr>
                <w:lang w:val="en-US"/>
              </w:rPr>
            </w:pPr>
            <w:r w:rsidRPr="005943F9">
              <w:rPr>
                <w:lang w:val="en-US"/>
              </w:rPr>
              <w:t>Specify SAN and UE RF characteristics</w:t>
            </w:r>
          </w:p>
          <w:p w14:paraId="59889ACE" w14:textId="77777777" w:rsidR="005943F9" w:rsidRPr="005943F9" w:rsidRDefault="005943F9" w:rsidP="005943F9">
            <w:pPr>
              <w:numPr>
                <w:ilvl w:val="1"/>
                <w:numId w:val="29"/>
              </w:numPr>
              <w:rPr>
                <w:lang w:val="en-US"/>
              </w:rPr>
            </w:pPr>
            <w:r w:rsidRPr="005943F9">
              <w:rPr>
                <w:lang w:val="en-US"/>
              </w:rPr>
              <w:lastRenderedPageBreak/>
              <w:t>Specify DL and UL channelization.</w:t>
            </w:r>
          </w:p>
          <w:p w14:paraId="68A7B2EA" w14:textId="77777777" w:rsidR="005943F9" w:rsidRPr="005943F9" w:rsidRDefault="005943F9" w:rsidP="005943F9">
            <w:pPr>
              <w:numPr>
                <w:ilvl w:val="1"/>
                <w:numId w:val="29"/>
              </w:numPr>
              <w:rPr>
                <w:lang w:val="en-US"/>
              </w:rPr>
            </w:pPr>
            <w:r w:rsidRPr="005943F9">
              <w:rPr>
                <w:lang w:val="en-US"/>
              </w:rPr>
              <w:t>Specify channel bandwidth as 200 kHz</w:t>
            </w:r>
          </w:p>
          <w:p w14:paraId="0487B24C" w14:textId="77777777" w:rsidR="005943F9" w:rsidRPr="005943F9" w:rsidRDefault="005943F9" w:rsidP="005943F9">
            <w:pPr>
              <w:numPr>
                <w:ilvl w:val="1"/>
                <w:numId w:val="29"/>
              </w:numPr>
              <w:rPr>
                <w:lang w:val="en-US"/>
              </w:rPr>
            </w:pPr>
            <w:r w:rsidRPr="005943F9">
              <w:rPr>
                <w:lang w:val="en-US"/>
              </w:rPr>
              <w:t>Note1: No NTN-NTN coexistence study needed.</w:t>
            </w:r>
          </w:p>
          <w:p w14:paraId="64CFC7AD" w14:textId="77777777" w:rsidR="005943F9" w:rsidRPr="005943F9" w:rsidRDefault="005943F9" w:rsidP="005943F9">
            <w:pPr>
              <w:numPr>
                <w:ilvl w:val="1"/>
                <w:numId w:val="29"/>
              </w:numPr>
              <w:rPr>
                <w:lang w:val="en-US"/>
              </w:rPr>
            </w:pPr>
            <w:r w:rsidRPr="005943F9">
              <w:rPr>
                <w:lang w:val="en-US"/>
              </w:rPr>
              <w:t>Note2: Leverage existing work as much as possible for TN-NTN coexistence of adjacent bands</w:t>
            </w:r>
          </w:p>
          <w:p w14:paraId="1D33F7F0" w14:textId="77777777" w:rsidR="005943F9" w:rsidRPr="005943F9" w:rsidRDefault="005943F9" w:rsidP="007E4668">
            <w:pPr>
              <w:rPr>
                <w:lang w:val="en-US"/>
              </w:rPr>
            </w:pPr>
          </w:p>
        </w:tc>
      </w:tr>
    </w:tbl>
    <w:p w14:paraId="14C4EBB9" w14:textId="77777777" w:rsidR="005943F9" w:rsidRDefault="005943F9" w:rsidP="007E4668"/>
    <w:p w14:paraId="4B2415DA" w14:textId="1EC0E001" w:rsidR="005943F9" w:rsidRDefault="005943F9" w:rsidP="007E4668">
      <w:r>
        <w:t xml:space="preserve">The RAN1 study was initiated in RAN1#118bis and have reached agreements on evaluation scenarios </w:t>
      </w:r>
      <w:r w:rsidR="00B02230">
        <w:fldChar w:fldCharType="begin"/>
      </w:r>
      <w:r w:rsidR="00B02230">
        <w:instrText xml:space="preserve"> REF _Ref181795254 \r \h </w:instrText>
      </w:r>
      <w:r w:rsidR="00B02230">
        <w:fldChar w:fldCharType="separate"/>
      </w:r>
      <w:r w:rsidR="00B02230">
        <w:t>[2]</w:t>
      </w:r>
      <w:r w:rsidR="00B02230">
        <w:fldChar w:fldCharType="end"/>
      </w:r>
    </w:p>
    <w:p w14:paraId="30536A0C" w14:textId="685E3737" w:rsidR="0060543D" w:rsidRPr="008F786B" w:rsidRDefault="00B02230" w:rsidP="005C23A4">
      <w:r>
        <w:t>In this contribution</w:t>
      </w:r>
      <w:r w:rsidR="001453C3">
        <w:t>,</w:t>
      </w:r>
      <w:r>
        <w:t xml:space="preserve"> we provide our initial view on such studies. </w:t>
      </w:r>
    </w:p>
    <w:p w14:paraId="0B181F23" w14:textId="77777777" w:rsidR="00B66B7D" w:rsidRPr="008F786B" w:rsidRDefault="003B659E" w:rsidP="00B66B7D">
      <w:pPr>
        <w:pStyle w:val="RAN4H1"/>
      </w:pPr>
      <w:bookmarkStart w:id="4" w:name="_Toc116995842"/>
      <w:r w:rsidRPr="008F786B">
        <w:t>Discussion</w:t>
      </w:r>
      <w:bookmarkEnd w:id="4"/>
    </w:p>
    <w:p w14:paraId="3C5C69BC" w14:textId="74FD576B" w:rsidR="00883645" w:rsidRDefault="00B02230" w:rsidP="00B66B7D">
      <w:r>
        <w:t>RAN1 has initiated the discussions on this WI in their previous meeting, and a feature-lead has been proposed for the currently identified issues. It seems that RAN1 has indicated that there is an ongoing priority to establish the format of the TDD frame structure to be identified in this WI</w:t>
      </w:r>
      <w:r w:rsidR="00AB16A6">
        <w:t xml:space="preserve"> </w:t>
      </w:r>
      <w:r w:rsidR="00AB16A6">
        <w:fldChar w:fldCharType="begin"/>
      </w:r>
      <w:r w:rsidR="00AB16A6">
        <w:instrText xml:space="preserve"> REF _Ref181795254 \r \h </w:instrText>
      </w:r>
      <w:r w:rsidR="00AB16A6">
        <w:fldChar w:fldCharType="separate"/>
      </w:r>
      <w:r w:rsidR="00AB16A6">
        <w:t>[2]</w:t>
      </w:r>
      <w:r w:rsidR="00AB16A6">
        <w:fldChar w:fldCharType="end"/>
      </w:r>
      <w:r>
        <w:t xml:space="preserve">. </w:t>
      </w:r>
    </w:p>
    <w:p w14:paraId="5A5883C1" w14:textId="1A292285" w:rsidR="00883645" w:rsidRDefault="00883645" w:rsidP="00B66B7D">
      <w:r>
        <w:t xml:space="preserve">The frame structure being evaluated is </w:t>
      </w:r>
      <w:proofErr w:type="gramStart"/>
      <w:r>
        <w:t>similar to</w:t>
      </w:r>
      <w:proofErr w:type="gramEnd"/>
      <w:r>
        <w:t xml:space="preserve"> the one depicted in</w:t>
      </w:r>
      <w:r w:rsidR="00386BEA">
        <w:t xml:space="preserve"> </w:t>
      </w:r>
      <w:r w:rsidR="00386BEA">
        <w:fldChar w:fldCharType="begin"/>
      </w:r>
      <w:r w:rsidR="00386BEA">
        <w:instrText xml:space="preserve"> REF _Ref181796620 \h </w:instrText>
      </w:r>
      <w:r w:rsidR="00386BEA">
        <w:fldChar w:fldCharType="separate"/>
      </w:r>
      <w:r w:rsidR="00386BEA">
        <w:t xml:space="preserve">Figure </w:t>
      </w:r>
      <w:r w:rsidR="00386BEA">
        <w:rPr>
          <w:noProof/>
        </w:rPr>
        <w:t>1</w:t>
      </w:r>
      <w:r w:rsidR="00386BEA">
        <w:fldChar w:fldCharType="end"/>
      </w:r>
      <w:r w:rsidR="00AB16A6">
        <w:t xml:space="preserve">, where the </w:t>
      </w:r>
      <w:proofErr w:type="spellStart"/>
      <w:r w:rsidR="00AB16A6">
        <w:t>eNB</w:t>
      </w:r>
      <w:proofErr w:type="spellEnd"/>
      <w:r w:rsidR="00AB16A6">
        <w:t xml:space="preserve"> periodic transmission pattern is given by:</w:t>
      </w:r>
    </w:p>
    <w:p w14:paraId="14A7A88B" w14:textId="1BEEAB1F" w:rsidR="00AB16A6" w:rsidRDefault="00AB16A6" w:rsidP="00AB16A6">
      <w:pPr>
        <w:pStyle w:val="ListParagraph"/>
        <w:numPr>
          <w:ilvl w:val="0"/>
          <w:numId w:val="32"/>
        </w:numPr>
      </w:pPr>
      <w:r>
        <w:t xml:space="preserve">A period of N </w:t>
      </w:r>
      <w:r w:rsidR="00FC43A6">
        <w:rPr>
          <w:b/>
        </w:rPr>
        <w:t>radio</w:t>
      </w:r>
      <w:r w:rsidR="00FC43A6" w:rsidRPr="00B87C4D">
        <w:rPr>
          <w:b/>
        </w:rPr>
        <w:t xml:space="preserve"> </w:t>
      </w:r>
      <w:r w:rsidRPr="00B87C4D">
        <w:rPr>
          <w:b/>
        </w:rPr>
        <w:t>frames</w:t>
      </w:r>
    </w:p>
    <w:p w14:paraId="39553E80" w14:textId="5AC01EE7" w:rsidR="00AB16A6" w:rsidRDefault="00AB16A6" w:rsidP="00AB16A6">
      <w:pPr>
        <w:pStyle w:val="ListParagraph"/>
        <w:numPr>
          <w:ilvl w:val="0"/>
          <w:numId w:val="32"/>
        </w:numPr>
      </w:pPr>
      <w:r>
        <w:t>A DL-UL gap separation to enable for clean transmission/reception</w:t>
      </w:r>
    </w:p>
    <w:p w14:paraId="7F54D58D" w14:textId="19F4D89C" w:rsidR="00AB16A6" w:rsidRDefault="00AB16A6" w:rsidP="00AB16A6">
      <w:pPr>
        <w:pStyle w:val="ListParagraph"/>
        <w:numPr>
          <w:ilvl w:val="0"/>
          <w:numId w:val="32"/>
        </w:numPr>
      </w:pPr>
      <w:r>
        <w:t xml:space="preserve">D contiguous </w:t>
      </w:r>
      <w:r w:rsidRPr="00B87C4D">
        <w:rPr>
          <w:b/>
        </w:rPr>
        <w:t>subframes</w:t>
      </w:r>
      <w:r>
        <w:t xml:space="preserve"> of DL transmission</w:t>
      </w:r>
    </w:p>
    <w:p w14:paraId="1E5165B0" w14:textId="44FB513C" w:rsidR="00AB16A6" w:rsidRDefault="00AB16A6" w:rsidP="00AB16A6">
      <w:pPr>
        <w:pStyle w:val="ListParagraph"/>
        <w:numPr>
          <w:ilvl w:val="0"/>
          <w:numId w:val="32"/>
        </w:numPr>
      </w:pPr>
      <w:r>
        <w:t xml:space="preserve">U contiguous </w:t>
      </w:r>
      <w:r w:rsidRPr="00B87C4D">
        <w:rPr>
          <w:b/>
        </w:rPr>
        <w:t>subframes</w:t>
      </w:r>
      <w:r>
        <w:t xml:space="preserve"> of UL reception</w:t>
      </w:r>
    </w:p>
    <w:p w14:paraId="0CB59734" w14:textId="2D00EAB2" w:rsidR="00B02230" w:rsidRDefault="00B02230" w:rsidP="00B66B7D">
      <w:r>
        <w:t xml:space="preserve"> </w:t>
      </w:r>
    </w:p>
    <w:p w14:paraId="6A0491C5" w14:textId="7D54A25D" w:rsidR="00386BEA" w:rsidRDefault="00B87C4D" w:rsidP="00386BEA">
      <w:pPr>
        <w:keepNext/>
      </w:pPr>
      <w:r>
        <w:rPr>
          <w:noProof/>
        </w:rPr>
        <w:drawing>
          <wp:inline distT="0" distB="0" distL="0" distR="0" wp14:anchorId="5CD3C801" wp14:editId="1C15F32B">
            <wp:extent cx="6537724" cy="712557"/>
            <wp:effectExtent l="0" t="0" r="0" b="0"/>
            <wp:docPr id="5593182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007038" cy="763708"/>
                    </a:xfrm>
                    <a:prstGeom prst="rect">
                      <a:avLst/>
                    </a:prstGeom>
                    <a:noFill/>
                  </pic:spPr>
                </pic:pic>
              </a:graphicData>
            </a:graphic>
          </wp:inline>
        </w:drawing>
      </w:r>
    </w:p>
    <w:p w14:paraId="1E36E7CB" w14:textId="16E9B87D" w:rsidR="00B02230" w:rsidRDefault="00386BEA" w:rsidP="00386BEA">
      <w:pPr>
        <w:pStyle w:val="Caption"/>
        <w:jc w:val="left"/>
      </w:pPr>
      <w:bookmarkStart w:id="5" w:name="_Ref181796620"/>
      <w:r>
        <w:t xml:space="preserve">Figure </w:t>
      </w:r>
      <w:r>
        <w:fldChar w:fldCharType="begin"/>
      </w:r>
      <w:r>
        <w:instrText xml:space="preserve"> SEQ Figure \* ARABIC </w:instrText>
      </w:r>
      <w:r>
        <w:fldChar w:fldCharType="separate"/>
      </w:r>
      <w:r>
        <w:rPr>
          <w:noProof/>
        </w:rPr>
        <w:t>1</w:t>
      </w:r>
      <w:r>
        <w:fldChar w:fldCharType="end"/>
      </w:r>
      <w:bookmarkEnd w:id="5"/>
      <w:r>
        <w:t>. Example of Frame Structure for the TDD periodic pattern proposed for NTN</w:t>
      </w:r>
    </w:p>
    <w:p w14:paraId="670C3A2C" w14:textId="2C3C6347" w:rsidR="00AB16A6" w:rsidRDefault="00AB16A6" w:rsidP="00386BEA">
      <w:r>
        <w:t xml:space="preserve">There is currently some misalignment in the understanding by the different companies </w:t>
      </w:r>
      <w:r>
        <w:fldChar w:fldCharType="begin"/>
      </w:r>
      <w:r>
        <w:instrText xml:space="preserve"> REF _Ref181795254 \r \h </w:instrText>
      </w:r>
      <w:r>
        <w:fldChar w:fldCharType="separate"/>
      </w:r>
      <w:r>
        <w:t>[2]</w:t>
      </w:r>
      <w:r>
        <w:fldChar w:fldCharType="end"/>
      </w:r>
      <w:r>
        <w:t xml:space="preserve"> on the value of “N” to be considered for analysis in this WI, where some companies performed the investigation with N=9, whereas other companies proposed to conduct the investigation with N=8, as a period of 80 </w:t>
      </w:r>
      <w:proofErr w:type="spellStart"/>
      <w:r>
        <w:t>ms</w:t>
      </w:r>
      <w:proofErr w:type="spellEnd"/>
      <w:r>
        <w:t xml:space="preserve"> would be better aligned with 3GPP periodicities for most of the configurable parameters </w:t>
      </w:r>
      <w:r w:rsidR="00A249B0">
        <w:t>(and some of the hardcoded parameters, such as NPSS, NSSS and NB-SIB1)</w:t>
      </w:r>
      <w:r>
        <w:t xml:space="preserve"> (including </w:t>
      </w:r>
      <w:proofErr w:type="spellStart"/>
      <w:r>
        <w:t>hyperframe</w:t>
      </w:r>
      <w:proofErr w:type="spellEnd"/>
      <w:r>
        <w:t xml:space="preserve"> periodicity). In the end, RAN1 has agreed the following</w:t>
      </w:r>
      <w:r w:rsidR="00404821">
        <w:t xml:space="preserve"> for the study phase</w:t>
      </w:r>
      <w:r>
        <w:t>:</w:t>
      </w:r>
    </w:p>
    <w:tbl>
      <w:tblPr>
        <w:tblStyle w:val="TableGrid"/>
        <w:tblW w:w="0" w:type="auto"/>
        <w:tblLook w:val="04A0" w:firstRow="1" w:lastRow="0" w:firstColumn="1" w:lastColumn="0" w:noHBand="0" w:noVBand="1"/>
      </w:tblPr>
      <w:tblGrid>
        <w:gridCol w:w="9617"/>
      </w:tblGrid>
      <w:tr w:rsidR="00AB16A6" w14:paraId="7C6D49D3" w14:textId="77777777" w:rsidTr="00AB16A6">
        <w:tc>
          <w:tcPr>
            <w:tcW w:w="9617" w:type="dxa"/>
          </w:tcPr>
          <w:p w14:paraId="316342BC" w14:textId="77777777" w:rsidR="00AB16A6" w:rsidRPr="00AB16A6" w:rsidRDefault="00AB16A6" w:rsidP="00AB16A6">
            <w:pPr>
              <w:jc w:val="both"/>
              <w:rPr>
                <w:rFonts w:eastAsia="Aptos" w:cs="Times New Roman"/>
                <w:bCs/>
                <w:szCs w:val="20"/>
              </w:rPr>
            </w:pPr>
            <w:r w:rsidRPr="007D1DBF">
              <w:rPr>
                <w:rFonts w:eastAsia="Aptos" w:cs="Times New Roman"/>
                <w:szCs w:val="20"/>
              </w:rPr>
              <w:t>Agreement</w:t>
            </w:r>
          </w:p>
          <w:p w14:paraId="4803F366" w14:textId="77777777" w:rsidR="00AB16A6" w:rsidRPr="00AB16A6" w:rsidRDefault="00AB16A6" w:rsidP="00AB16A6">
            <w:pPr>
              <w:jc w:val="both"/>
              <w:rPr>
                <w:rFonts w:eastAsia="Times New Roman" w:cs="Times New Roman"/>
                <w:bCs/>
                <w:szCs w:val="20"/>
              </w:rPr>
            </w:pPr>
            <w:r w:rsidRPr="00AB16A6">
              <w:rPr>
                <w:rFonts w:eastAsia="Times New Roman" w:cs="Times New Roman"/>
                <w:bCs/>
                <w:szCs w:val="20"/>
              </w:rPr>
              <w:t xml:space="preserve">For the study phase, RAN1 evaluates the following combination of N (in radio frames) and D (D = number of consecutive </w:t>
            </w:r>
            <w:proofErr w:type="gramStart"/>
            <w:r w:rsidRPr="00AB16A6">
              <w:rPr>
                <w:rFonts w:eastAsia="Times New Roman" w:cs="Times New Roman"/>
                <w:bCs/>
                <w:szCs w:val="20"/>
              </w:rPr>
              <w:t>downlink</w:t>
            </w:r>
            <w:proofErr w:type="gramEnd"/>
            <w:r w:rsidRPr="00AB16A6">
              <w:rPr>
                <w:rFonts w:eastAsia="Times New Roman" w:cs="Times New Roman"/>
                <w:bCs/>
                <w:szCs w:val="20"/>
              </w:rPr>
              <w:t xml:space="preserve"> subframes):</w:t>
            </w:r>
          </w:p>
          <w:p w14:paraId="5A9D665F" w14:textId="77777777" w:rsidR="00AB16A6" w:rsidRPr="00AB16A6" w:rsidRDefault="00AB16A6" w:rsidP="00AB16A6">
            <w:pPr>
              <w:numPr>
                <w:ilvl w:val="0"/>
                <w:numId w:val="33"/>
              </w:numPr>
              <w:overflowPunct w:val="0"/>
              <w:autoSpaceDE w:val="0"/>
              <w:autoSpaceDN w:val="0"/>
              <w:adjustRightInd w:val="0"/>
              <w:spacing w:after="180" w:line="256" w:lineRule="auto"/>
              <w:contextualSpacing/>
              <w:textAlignment w:val="baseline"/>
              <w:rPr>
                <w:rFonts w:ascii="Times" w:eastAsia="Batang" w:hAnsi="Times" w:cs="Times"/>
                <w:bCs/>
                <w:szCs w:val="20"/>
                <w:lang w:eastAsia="x-none"/>
              </w:rPr>
            </w:pPr>
            <w:r w:rsidRPr="00AB16A6">
              <w:rPr>
                <w:rFonts w:ascii="Times" w:eastAsia="Batang" w:hAnsi="Times" w:cs="Times"/>
                <w:bCs/>
                <w:szCs w:val="20"/>
                <w:lang w:eastAsia="x-none"/>
              </w:rPr>
              <w:t>N = 9:</w:t>
            </w:r>
          </w:p>
          <w:p w14:paraId="636D2DF1" w14:textId="77777777" w:rsidR="00AB16A6" w:rsidRPr="00AB16A6" w:rsidRDefault="00AB16A6" w:rsidP="00AB16A6">
            <w:pPr>
              <w:numPr>
                <w:ilvl w:val="1"/>
                <w:numId w:val="33"/>
              </w:numPr>
              <w:overflowPunct w:val="0"/>
              <w:autoSpaceDE w:val="0"/>
              <w:autoSpaceDN w:val="0"/>
              <w:adjustRightInd w:val="0"/>
              <w:spacing w:line="256" w:lineRule="auto"/>
              <w:contextualSpacing/>
              <w:textAlignment w:val="baseline"/>
              <w:rPr>
                <w:rFonts w:ascii="Times" w:eastAsia="Batang" w:hAnsi="Times" w:cs="Times"/>
                <w:bCs/>
                <w:szCs w:val="20"/>
                <w:lang w:eastAsia="x-none"/>
              </w:rPr>
            </w:pPr>
            <w:r w:rsidRPr="00AB16A6">
              <w:rPr>
                <w:rFonts w:ascii="Times" w:eastAsia="Batang" w:hAnsi="Times" w:cs="Times"/>
                <w:bCs/>
                <w:szCs w:val="20"/>
                <w:lang w:eastAsia="x-none"/>
              </w:rPr>
              <w:t>D = 8</w:t>
            </w:r>
          </w:p>
          <w:p w14:paraId="6E8851D0" w14:textId="77777777" w:rsidR="00AB16A6" w:rsidRPr="00AB16A6" w:rsidRDefault="00AB16A6" w:rsidP="00AB16A6">
            <w:pPr>
              <w:numPr>
                <w:ilvl w:val="1"/>
                <w:numId w:val="33"/>
              </w:numPr>
              <w:overflowPunct w:val="0"/>
              <w:autoSpaceDE w:val="0"/>
              <w:autoSpaceDN w:val="0"/>
              <w:adjustRightInd w:val="0"/>
              <w:spacing w:line="256" w:lineRule="auto"/>
              <w:contextualSpacing/>
              <w:textAlignment w:val="baseline"/>
              <w:rPr>
                <w:rFonts w:ascii="Times" w:eastAsia="Batang" w:hAnsi="Times" w:cs="Times"/>
                <w:bCs/>
                <w:szCs w:val="20"/>
                <w:lang w:eastAsia="x-none"/>
              </w:rPr>
            </w:pPr>
            <w:r w:rsidRPr="00AB16A6">
              <w:rPr>
                <w:rFonts w:ascii="Times" w:eastAsia="Batang" w:hAnsi="Times" w:cs="Times"/>
                <w:bCs/>
                <w:szCs w:val="20"/>
                <w:lang w:eastAsia="x-none"/>
              </w:rPr>
              <w:t>D = 20</w:t>
            </w:r>
          </w:p>
          <w:p w14:paraId="7EB77B8A" w14:textId="77777777" w:rsidR="00AB16A6" w:rsidRPr="00AB16A6" w:rsidRDefault="00AB16A6" w:rsidP="00AB16A6">
            <w:pPr>
              <w:numPr>
                <w:ilvl w:val="1"/>
                <w:numId w:val="33"/>
              </w:numPr>
              <w:overflowPunct w:val="0"/>
              <w:autoSpaceDE w:val="0"/>
              <w:autoSpaceDN w:val="0"/>
              <w:adjustRightInd w:val="0"/>
              <w:spacing w:line="256" w:lineRule="auto"/>
              <w:contextualSpacing/>
              <w:textAlignment w:val="baseline"/>
              <w:rPr>
                <w:rFonts w:ascii="Times" w:eastAsia="Batang" w:hAnsi="Times" w:cs="Times"/>
                <w:bCs/>
                <w:szCs w:val="20"/>
                <w:lang w:eastAsia="x-none"/>
              </w:rPr>
            </w:pPr>
            <w:r w:rsidRPr="00AB16A6">
              <w:rPr>
                <w:rFonts w:ascii="Times" w:eastAsia="Batang" w:hAnsi="Times" w:cs="Times"/>
                <w:bCs/>
                <w:szCs w:val="20"/>
                <w:lang w:eastAsia="x-none"/>
              </w:rPr>
              <w:t>D = 30</w:t>
            </w:r>
          </w:p>
          <w:p w14:paraId="600B5B63" w14:textId="77777777" w:rsidR="00AB16A6" w:rsidRPr="00AB16A6" w:rsidRDefault="00AB16A6" w:rsidP="00AB16A6">
            <w:pPr>
              <w:numPr>
                <w:ilvl w:val="0"/>
                <w:numId w:val="33"/>
              </w:numPr>
              <w:overflowPunct w:val="0"/>
              <w:autoSpaceDE w:val="0"/>
              <w:autoSpaceDN w:val="0"/>
              <w:adjustRightInd w:val="0"/>
              <w:spacing w:line="256" w:lineRule="auto"/>
              <w:contextualSpacing/>
              <w:textAlignment w:val="baseline"/>
              <w:rPr>
                <w:rFonts w:ascii="Times" w:eastAsia="Batang" w:hAnsi="Times" w:cs="Times"/>
                <w:bCs/>
                <w:szCs w:val="20"/>
                <w:lang w:eastAsia="x-none"/>
              </w:rPr>
            </w:pPr>
            <w:r w:rsidRPr="00AB16A6">
              <w:rPr>
                <w:rFonts w:ascii="Times" w:eastAsia="Batang" w:hAnsi="Times" w:cs="Times"/>
                <w:bCs/>
                <w:szCs w:val="20"/>
                <w:lang w:eastAsia="x-none"/>
              </w:rPr>
              <w:t>N = 8:</w:t>
            </w:r>
          </w:p>
          <w:p w14:paraId="2EBDC15A" w14:textId="77777777" w:rsidR="00AB16A6" w:rsidRPr="00AB16A6" w:rsidRDefault="00AB16A6" w:rsidP="00AB16A6">
            <w:pPr>
              <w:numPr>
                <w:ilvl w:val="1"/>
                <w:numId w:val="33"/>
              </w:numPr>
              <w:overflowPunct w:val="0"/>
              <w:autoSpaceDE w:val="0"/>
              <w:autoSpaceDN w:val="0"/>
              <w:adjustRightInd w:val="0"/>
              <w:spacing w:line="256" w:lineRule="auto"/>
              <w:contextualSpacing/>
              <w:textAlignment w:val="baseline"/>
              <w:rPr>
                <w:rFonts w:ascii="Times" w:eastAsia="Batang" w:hAnsi="Times" w:cs="Times"/>
                <w:bCs/>
                <w:szCs w:val="20"/>
                <w:lang w:eastAsia="x-none"/>
              </w:rPr>
            </w:pPr>
            <w:r w:rsidRPr="00AB16A6">
              <w:rPr>
                <w:rFonts w:ascii="Times" w:eastAsia="Batang" w:hAnsi="Times" w:cs="Times"/>
                <w:bCs/>
                <w:szCs w:val="20"/>
                <w:lang w:eastAsia="x-none"/>
              </w:rPr>
              <w:t>D = 20</w:t>
            </w:r>
          </w:p>
          <w:p w14:paraId="40AF721C" w14:textId="77777777" w:rsidR="00AB16A6" w:rsidRPr="00AB16A6" w:rsidRDefault="00AB16A6" w:rsidP="00AB16A6">
            <w:pPr>
              <w:numPr>
                <w:ilvl w:val="0"/>
                <w:numId w:val="33"/>
              </w:numPr>
              <w:overflowPunct w:val="0"/>
              <w:autoSpaceDE w:val="0"/>
              <w:autoSpaceDN w:val="0"/>
              <w:adjustRightInd w:val="0"/>
              <w:spacing w:line="256" w:lineRule="auto"/>
              <w:contextualSpacing/>
              <w:textAlignment w:val="baseline"/>
              <w:rPr>
                <w:rFonts w:ascii="Times" w:eastAsia="Batang" w:hAnsi="Times" w:cs="Times"/>
                <w:bCs/>
                <w:szCs w:val="20"/>
                <w:lang w:eastAsia="x-none"/>
              </w:rPr>
            </w:pPr>
            <w:r w:rsidRPr="00AB16A6">
              <w:rPr>
                <w:rFonts w:ascii="Times" w:eastAsia="Batang" w:hAnsi="Times" w:cs="Times"/>
                <w:bCs/>
                <w:szCs w:val="20"/>
                <w:lang w:eastAsia="x-none"/>
              </w:rPr>
              <w:t>Companies to report which subframe indices are included in the set of consecutive downlink subframes.</w:t>
            </w:r>
          </w:p>
          <w:p w14:paraId="25B982E7" w14:textId="77777777" w:rsidR="00AB16A6" w:rsidRPr="00AB16A6" w:rsidRDefault="00AB16A6" w:rsidP="00AB16A6">
            <w:pPr>
              <w:numPr>
                <w:ilvl w:val="0"/>
                <w:numId w:val="33"/>
              </w:numPr>
              <w:overflowPunct w:val="0"/>
              <w:autoSpaceDE w:val="0"/>
              <w:autoSpaceDN w:val="0"/>
              <w:adjustRightInd w:val="0"/>
              <w:spacing w:line="256" w:lineRule="auto"/>
              <w:contextualSpacing/>
              <w:textAlignment w:val="baseline"/>
              <w:rPr>
                <w:rFonts w:ascii="Times" w:eastAsia="Batang" w:hAnsi="Times" w:cs="Times"/>
                <w:bCs/>
                <w:szCs w:val="20"/>
                <w:lang w:eastAsia="x-none"/>
              </w:rPr>
            </w:pPr>
            <w:r w:rsidRPr="00AB16A6">
              <w:rPr>
                <w:rFonts w:ascii="Times" w:eastAsia="Batang" w:hAnsi="Times" w:cs="Times"/>
                <w:bCs/>
                <w:szCs w:val="20"/>
                <w:lang w:eastAsia="x-none"/>
              </w:rPr>
              <w:t>Other combinations are not precluded to be reported by companies</w:t>
            </w:r>
          </w:p>
          <w:p w14:paraId="58DF8C84" w14:textId="06AEB0B8" w:rsidR="00AB16A6" w:rsidRPr="00AB16A6" w:rsidRDefault="00AB16A6" w:rsidP="00AB16A6">
            <w:pPr>
              <w:spacing w:line="256" w:lineRule="auto"/>
              <w:rPr>
                <w:rFonts w:ascii="Times" w:eastAsia="Batang" w:hAnsi="Times" w:cs="Times New Roman"/>
                <w:bCs/>
                <w:szCs w:val="20"/>
              </w:rPr>
            </w:pPr>
            <w:r w:rsidRPr="00AB16A6">
              <w:rPr>
                <w:rFonts w:ascii="Times" w:eastAsia="Batang" w:hAnsi="Times" w:cs="Times New Roman"/>
                <w:bCs/>
                <w:szCs w:val="20"/>
              </w:rPr>
              <w:t>NOTE: This does not imply that the above combinations are the only ones to be considered during the normative phase.</w:t>
            </w:r>
          </w:p>
          <w:p w14:paraId="131E916D" w14:textId="77777777" w:rsidR="00AB16A6" w:rsidRPr="00AB16A6" w:rsidRDefault="00AB16A6" w:rsidP="00AB16A6">
            <w:pPr>
              <w:spacing w:line="256" w:lineRule="auto"/>
              <w:rPr>
                <w:rFonts w:ascii="Times" w:eastAsia="Batang" w:hAnsi="Times" w:cs="Times New Roman"/>
                <w:b/>
                <w:bCs/>
                <w:szCs w:val="20"/>
              </w:rPr>
            </w:pPr>
          </w:p>
          <w:p w14:paraId="16BDC48A" w14:textId="77777777" w:rsidR="00AB16A6" w:rsidRPr="00AB16A6" w:rsidRDefault="00AB16A6" w:rsidP="00AB16A6">
            <w:pPr>
              <w:jc w:val="both"/>
              <w:rPr>
                <w:rFonts w:eastAsia="Aptos" w:cs="Times New Roman"/>
                <w:bCs/>
                <w:szCs w:val="20"/>
              </w:rPr>
            </w:pPr>
            <w:r w:rsidRPr="00AB16A6">
              <w:rPr>
                <w:rFonts w:eastAsia="Aptos" w:cs="Times New Roman"/>
                <w:bCs/>
                <w:szCs w:val="20"/>
                <w:highlight w:val="green"/>
              </w:rPr>
              <w:t>Agreement</w:t>
            </w:r>
          </w:p>
          <w:p w14:paraId="09298F9E" w14:textId="77777777" w:rsidR="00AB16A6" w:rsidRPr="00AB16A6" w:rsidRDefault="00AB16A6" w:rsidP="00AB16A6">
            <w:pPr>
              <w:rPr>
                <w:rFonts w:ascii="Times" w:eastAsia="Batang" w:hAnsi="Times" w:cs="Times New Roman"/>
                <w:bCs/>
                <w:szCs w:val="20"/>
              </w:rPr>
            </w:pPr>
            <w:r w:rsidRPr="00AB16A6">
              <w:rPr>
                <w:rFonts w:ascii="Times" w:eastAsia="Batang" w:hAnsi="Times" w:cs="Times New Roman"/>
                <w:bCs/>
                <w:szCs w:val="20"/>
              </w:rPr>
              <w:t xml:space="preserve">For the study phase, RAN1 evaluates the following combination of N (in radio frames) and U (U = number of consecutive </w:t>
            </w:r>
            <w:proofErr w:type="gramStart"/>
            <w:r w:rsidRPr="00AB16A6">
              <w:rPr>
                <w:rFonts w:ascii="Times" w:eastAsia="Batang" w:hAnsi="Times" w:cs="Times New Roman"/>
                <w:bCs/>
                <w:szCs w:val="20"/>
              </w:rPr>
              <w:t>uplink</w:t>
            </w:r>
            <w:proofErr w:type="gramEnd"/>
            <w:r w:rsidRPr="00AB16A6">
              <w:rPr>
                <w:rFonts w:ascii="Times" w:eastAsia="Batang" w:hAnsi="Times" w:cs="Times New Roman"/>
                <w:bCs/>
                <w:szCs w:val="20"/>
              </w:rPr>
              <w:t xml:space="preserve"> subframes):</w:t>
            </w:r>
          </w:p>
          <w:p w14:paraId="1A775DB1" w14:textId="77777777" w:rsidR="00AB16A6" w:rsidRPr="00AB16A6" w:rsidRDefault="00AB16A6" w:rsidP="00AB16A6">
            <w:pPr>
              <w:numPr>
                <w:ilvl w:val="0"/>
                <w:numId w:val="33"/>
              </w:numPr>
              <w:rPr>
                <w:rFonts w:ascii="Times" w:eastAsia="Batang" w:hAnsi="Times" w:cs="Times New Roman"/>
                <w:bCs/>
                <w:szCs w:val="20"/>
              </w:rPr>
            </w:pPr>
            <w:r w:rsidRPr="00AB16A6">
              <w:rPr>
                <w:rFonts w:ascii="Times" w:eastAsia="Batang" w:hAnsi="Times" w:cs="Times New Roman"/>
                <w:bCs/>
                <w:szCs w:val="20"/>
              </w:rPr>
              <w:t>N = 9:</w:t>
            </w:r>
          </w:p>
          <w:p w14:paraId="7052191A" w14:textId="77777777" w:rsidR="00AB16A6" w:rsidRPr="00AB16A6" w:rsidRDefault="00AB16A6" w:rsidP="00AB16A6">
            <w:pPr>
              <w:numPr>
                <w:ilvl w:val="1"/>
                <w:numId w:val="33"/>
              </w:numPr>
              <w:rPr>
                <w:rFonts w:ascii="Times" w:eastAsia="Batang" w:hAnsi="Times" w:cs="Times New Roman"/>
                <w:bCs/>
                <w:szCs w:val="20"/>
              </w:rPr>
            </w:pPr>
            <w:r w:rsidRPr="00AB16A6">
              <w:rPr>
                <w:rFonts w:ascii="Times" w:eastAsia="Batang" w:hAnsi="Times" w:cs="Times New Roman"/>
                <w:bCs/>
                <w:szCs w:val="20"/>
              </w:rPr>
              <w:t>U = 8</w:t>
            </w:r>
          </w:p>
          <w:p w14:paraId="1899F76E" w14:textId="77777777" w:rsidR="00AB16A6" w:rsidRPr="00AB16A6" w:rsidRDefault="00AB16A6" w:rsidP="00AB16A6">
            <w:pPr>
              <w:numPr>
                <w:ilvl w:val="1"/>
                <w:numId w:val="33"/>
              </w:numPr>
              <w:rPr>
                <w:rFonts w:ascii="Times" w:eastAsia="Batang" w:hAnsi="Times" w:cs="Times New Roman"/>
                <w:bCs/>
                <w:szCs w:val="20"/>
              </w:rPr>
            </w:pPr>
            <w:r w:rsidRPr="00AB16A6">
              <w:rPr>
                <w:rFonts w:ascii="Times" w:eastAsia="Batang" w:hAnsi="Times" w:cs="Times New Roman"/>
                <w:bCs/>
                <w:szCs w:val="20"/>
              </w:rPr>
              <w:lastRenderedPageBreak/>
              <w:t>U = 20</w:t>
            </w:r>
          </w:p>
          <w:p w14:paraId="65B5E989" w14:textId="77777777" w:rsidR="00AB16A6" w:rsidRPr="00AB16A6" w:rsidRDefault="00AB16A6" w:rsidP="00AB16A6">
            <w:pPr>
              <w:numPr>
                <w:ilvl w:val="1"/>
                <w:numId w:val="33"/>
              </w:numPr>
              <w:rPr>
                <w:rFonts w:ascii="Times" w:eastAsia="Batang" w:hAnsi="Times" w:cs="Times New Roman"/>
                <w:bCs/>
                <w:szCs w:val="20"/>
              </w:rPr>
            </w:pPr>
            <w:r w:rsidRPr="00AB16A6">
              <w:rPr>
                <w:rFonts w:ascii="Times" w:eastAsia="Batang" w:hAnsi="Times" w:cs="Times New Roman"/>
                <w:bCs/>
                <w:szCs w:val="20"/>
              </w:rPr>
              <w:t>U = 30</w:t>
            </w:r>
          </w:p>
          <w:p w14:paraId="0ECD1DEA" w14:textId="77777777" w:rsidR="00AB16A6" w:rsidRPr="00AB16A6" w:rsidRDefault="00AB16A6" w:rsidP="00AB16A6">
            <w:pPr>
              <w:numPr>
                <w:ilvl w:val="0"/>
                <w:numId w:val="33"/>
              </w:numPr>
              <w:rPr>
                <w:rFonts w:ascii="Times" w:eastAsia="Batang" w:hAnsi="Times" w:cs="Times New Roman"/>
                <w:bCs/>
                <w:szCs w:val="20"/>
              </w:rPr>
            </w:pPr>
            <w:r w:rsidRPr="00AB16A6">
              <w:rPr>
                <w:rFonts w:ascii="Times" w:eastAsia="Batang" w:hAnsi="Times" w:cs="Times New Roman"/>
                <w:bCs/>
                <w:szCs w:val="20"/>
              </w:rPr>
              <w:t>N = 8:</w:t>
            </w:r>
          </w:p>
          <w:p w14:paraId="6E01581F" w14:textId="77777777" w:rsidR="00AB16A6" w:rsidRPr="00AB16A6" w:rsidRDefault="00AB16A6" w:rsidP="00AB16A6">
            <w:pPr>
              <w:numPr>
                <w:ilvl w:val="1"/>
                <w:numId w:val="33"/>
              </w:numPr>
              <w:rPr>
                <w:rFonts w:ascii="Times" w:eastAsia="Batang" w:hAnsi="Times" w:cs="Times New Roman"/>
                <w:bCs/>
                <w:szCs w:val="20"/>
              </w:rPr>
            </w:pPr>
            <w:r w:rsidRPr="00AB16A6">
              <w:rPr>
                <w:rFonts w:ascii="Times" w:eastAsia="Batang" w:hAnsi="Times" w:cs="Times New Roman"/>
                <w:bCs/>
                <w:szCs w:val="20"/>
              </w:rPr>
              <w:t>U = 20</w:t>
            </w:r>
          </w:p>
          <w:p w14:paraId="449E8D5B" w14:textId="77777777" w:rsidR="00AB16A6" w:rsidRPr="00AB16A6" w:rsidRDefault="00AB16A6" w:rsidP="00AB16A6">
            <w:pPr>
              <w:numPr>
                <w:ilvl w:val="0"/>
                <w:numId w:val="33"/>
              </w:numPr>
              <w:rPr>
                <w:rFonts w:ascii="Times" w:eastAsia="Batang" w:hAnsi="Times" w:cs="Times New Roman"/>
                <w:bCs/>
                <w:szCs w:val="20"/>
              </w:rPr>
            </w:pPr>
            <w:r w:rsidRPr="00AB16A6">
              <w:rPr>
                <w:rFonts w:ascii="Times" w:eastAsia="Batang" w:hAnsi="Times" w:cs="Times New Roman"/>
                <w:bCs/>
                <w:szCs w:val="20"/>
              </w:rPr>
              <w:t>Companies to report which subframe indices are included in the set of consecutive uplink subframes.</w:t>
            </w:r>
          </w:p>
          <w:p w14:paraId="11A1ABB6" w14:textId="77777777" w:rsidR="00AB16A6" w:rsidRPr="00AB16A6" w:rsidRDefault="00AB16A6" w:rsidP="00AB16A6">
            <w:pPr>
              <w:numPr>
                <w:ilvl w:val="0"/>
                <w:numId w:val="33"/>
              </w:numPr>
              <w:rPr>
                <w:rFonts w:ascii="Times" w:eastAsia="Batang" w:hAnsi="Times" w:cs="Times New Roman"/>
                <w:bCs/>
                <w:szCs w:val="20"/>
              </w:rPr>
            </w:pPr>
            <w:r w:rsidRPr="00AB16A6">
              <w:rPr>
                <w:rFonts w:ascii="Times" w:eastAsia="Batang" w:hAnsi="Times" w:cs="Times New Roman"/>
                <w:bCs/>
                <w:szCs w:val="20"/>
              </w:rPr>
              <w:t>Other combinations are not precluded to be reported by companies</w:t>
            </w:r>
          </w:p>
          <w:p w14:paraId="02451BD2" w14:textId="77777777" w:rsidR="00AB16A6" w:rsidRPr="00AB16A6" w:rsidRDefault="00AB16A6" w:rsidP="00AB16A6">
            <w:pPr>
              <w:numPr>
                <w:ilvl w:val="0"/>
                <w:numId w:val="33"/>
              </w:numPr>
              <w:rPr>
                <w:rFonts w:ascii="Times" w:eastAsia="Batang" w:hAnsi="Times" w:cs="Times New Roman"/>
                <w:bCs/>
                <w:szCs w:val="20"/>
              </w:rPr>
            </w:pPr>
            <w:r w:rsidRPr="00AB16A6">
              <w:rPr>
                <w:rFonts w:ascii="Times" w:eastAsia="Batang" w:hAnsi="Times" w:cs="Times New Roman"/>
                <w:bCs/>
                <w:szCs w:val="20"/>
              </w:rPr>
              <w:t>For evaluations including both uplink and downlink (if any), companies are encouraged to prioritize the case of D=U</w:t>
            </w:r>
          </w:p>
          <w:p w14:paraId="3048EB55" w14:textId="77777777" w:rsidR="00AB16A6" w:rsidRPr="00AB16A6" w:rsidRDefault="00AB16A6" w:rsidP="00AB16A6">
            <w:pPr>
              <w:rPr>
                <w:rFonts w:ascii="Times" w:eastAsia="Batang" w:hAnsi="Times" w:cs="Times New Roman"/>
                <w:bCs/>
                <w:szCs w:val="20"/>
              </w:rPr>
            </w:pPr>
            <w:r w:rsidRPr="00AB16A6">
              <w:rPr>
                <w:rFonts w:ascii="Times" w:eastAsia="Batang" w:hAnsi="Times" w:cs="Times New Roman"/>
                <w:bCs/>
                <w:szCs w:val="20"/>
              </w:rPr>
              <w:t>NOTE: This does not imply that the above combinations are the only ones to be considered during the normative phase.</w:t>
            </w:r>
          </w:p>
          <w:p w14:paraId="71A25A40" w14:textId="779AD938" w:rsidR="00AB16A6" w:rsidRDefault="0089677A" w:rsidP="00386BEA">
            <w:r>
              <w:t>D</w:t>
            </w:r>
          </w:p>
        </w:tc>
      </w:tr>
    </w:tbl>
    <w:p w14:paraId="3B36F771" w14:textId="3AFF166D" w:rsidR="00AB16A6" w:rsidRDefault="00AB16A6" w:rsidP="00386BEA">
      <w:r>
        <w:lastRenderedPageBreak/>
        <w:t xml:space="preserve"> </w:t>
      </w:r>
    </w:p>
    <w:p w14:paraId="667E8436" w14:textId="3C6636A1" w:rsidR="002B7FEF" w:rsidRDefault="00EE3815" w:rsidP="00386BEA">
      <w:r>
        <w:t xml:space="preserve">However, </w:t>
      </w:r>
      <w:proofErr w:type="gramStart"/>
      <w:r>
        <w:t>in spite of</w:t>
      </w:r>
      <w:proofErr w:type="gramEnd"/>
      <w:r>
        <w:t xml:space="preserve"> the values currently considered by RAN1, in this contribution we will focus on N=9, as this is the baseline assumption in the WID, and represents a more critical value than N=8, as it does not align its periodicity with 3GPP configurations (which usually are reliant on N=2</w:t>
      </w:r>
      <w:r>
        <w:rPr>
          <w:vertAlign w:val="superscript"/>
        </w:rPr>
        <w:t>k</w:t>
      </w:r>
      <w:r>
        <w:t xml:space="preserve"> frames). Moreover, the WID</w:t>
      </w:r>
      <w:r w:rsidR="002B7FEF">
        <w:t xml:space="preserve"> states that the objective of this WID is to enable operations in a specific band (1.6 GHz MSS TDD band) and should try to leverage in existing systems there implemented. </w:t>
      </w:r>
    </w:p>
    <w:p w14:paraId="4C9B67A0" w14:textId="354C2E4E" w:rsidR="000C0634" w:rsidRDefault="000C0634" w:rsidP="003D0E2E">
      <w:pPr>
        <w:pStyle w:val="RAN4observation0"/>
      </w:pPr>
      <w:bookmarkStart w:id="6" w:name="_Toc181989349"/>
      <w:r>
        <w:t xml:space="preserve">Any practical solution that works for N=9, will </w:t>
      </w:r>
      <w:r w:rsidR="000A1BEE">
        <w:t>most likely work as well for N=8.</w:t>
      </w:r>
      <w:bookmarkEnd w:id="6"/>
    </w:p>
    <w:p w14:paraId="1F91EDE6" w14:textId="734EFBEF" w:rsidR="002B7FEF" w:rsidRDefault="002B7FEF" w:rsidP="002B7FEF">
      <w:pPr>
        <w:pStyle w:val="RAN4proposal"/>
      </w:pPr>
      <w:bookmarkStart w:id="7" w:name="_Toc181989350"/>
      <w:r>
        <w:t xml:space="preserve">Focus the analysis on potential impact of the periodic transmission patterns for N=9, which is the critical case. </w:t>
      </w:r>
      <w:bookmarkEnd w:id="7"/>
    </w:p>
    <w:p w14:paraId="3A4302F9" w14:textId="77777777" w:rsidR="002B7FEF" w:rsidRDefault="002B7FEF" w:rsidP="002B7FEF"/>
    <w:p w14:paraId="3F3EB726" w14:textId="15D1510F" w:rsidR="00CB22B2" w:rsidRPr="00527A73" w:rsidRDefault="00B02230" w:rsidP="00496606">
      <w:pPr>
        <w:pStyle w:val="RAN4H2"/>
      </w:pPr>
      <w:r w:rsidRPr="00527A73">
        <w:t>Impact of Periodic Patter</w:t>
      </w:r>
      <w:r w:rsidR="00D1346F" w:rsidRPr="00527A73">
        <w:t>n</w:t>
      </w:r>
      <w:r w:rsidRPr="00527A73">
        <w:t xml:space="preserve">s </w:t>
      </w:r>
      <w:r w:rsidR="0079196F">
        <w:t>o</w:t>
      </w:r>
      <w:r w:rsidRPr="00527A73">
        <w:t xml:space="preserve">n RF </w:t>
      </w:r>
      <w:r w:rsidR="008E3C4E">
        <w:t>C</w:t>
      </w:r>
      <w:r w:rsidRPr="00527A73">
        <w:t xml:space="preserve">ore </w:t>
      </w:r>
      <w:r w:rsidR="008E3C4E">
        <w:t>R</w:t>
      </w:r>
      <w:r w:rsidRPr="00527A73">
        <w:t>equirements</w:t>
      </w:r>
    </w:p>
    <w:p w14:paraId="2954AE47" w14:textId="4884BFF7" w:rsidR="00527A73" w:rsidRPr="00527A73" w:rsidRDefault="00527A73" w:rsidP="00527A73">
      <w:r w:rsidRPr="00527A73">
        <w:t xml:space="preserve">There are several aspects related to RF requirements </w:t>
      </w:r>
      <w:r w:rsidR="00311C32">
        <w:t>under</w:t>
      </w:r>
      <w:r>
        <w:t xml:space="preserve"> discuss</w:t>
      </w:r>
      <w:r w:rsidR="00311C32">
        <w:t>ion</w:t>
      </w:r>
      <w:r>
        <w:t xml:space="preserve"> </w:t>
      </w:r>
      <w:r w:rsidR="00311C32">
        <w:t xml:space="preserve">which </w:t>
      </w:r>
      <w:r>
        <w:t xml:space="preserve">need further </w:t>
      </w:r>
      <w:r w:rsidR="00C2504F">
        <w:t>alignment</w:t>
      </w:r>
      <w:r>
        <w:t xml:space="preserve"> when a new band is introduced, such as channelization, eventual coexistence studies, </w:t>
      </w:r>
      <w:r w:rsidR="00262306">
        <w:t>and </w:t>
      </w:r>
      <w:r>
        <w:t xml:space="preserve">regulatory aspects. </w:t>
      </w:r>
      <w:r w:rsidR="008E3C4E">
        <w:t>However,</w:t>
      </w:r>
      <w:r>
        <w:t xml:space="preserve"> according to the WID, the present exercise should not focus on such aspects, as the objective (</w:t>
      </w:r>
      <w:r w:rsidR="003C07A7">
        <w:t>highlighted</w:t>
      </w:r>
      <w:r>
        <w:t xml:space="preserve"> in blue in the introduction of this document) for the specification of this new band is to take place after the initial study is completed. Such study, according to the WID, </w:t>
      </w:r>
      <w:r w:rsidRPr="00527A73">
        <w:t>is focused on “</w:t>
      </w:r>
      <w:r w:rsidRPr="00527A73">
        <w:rPr>
          <w:b/>
          <w:bCs/>
          <w:u w:val="single"/>
          <w:lang w:val="en-US"/>
        </w:rPr>
        <w:t>the impact due to the periodic pattern</w:t>
      </w:r>
      <w:r w:rsidRPr="00527A73">
        <w:rPr>
          <w:lang w:val="en-US"/>
        </w:rPr>
        <w:t>, at least on UE downlink synchronization and other aspects (if identified)</w:t>
      </w:r>
      <w:r w:rsidRPr="00527A73">
        <w:t xml:space="preserve">”. </w:t>
      </w:r>
    </w:p>
    <w:p w14:paraId="1D0EA919" w14:textId="5A9819CF" w:rsidR="00277129" w:rsidRDefault="00527A73" w:rsidP="00B02230">
      <w:r>
        <w:t xml:space="preserve">From </w:t>
      </w:r>
      <w:r w:rsidR="008E3C4E">
        <w:t>the </w:t>
      </w:r>
      <w:r>
        <w:t xml:space="preserve">UE point of view, the WID does not mention a new UE power class or category. </w:t>
      </w:r>
      <w:r w:rsidR="00277129">
        <w:t xml:space="preserve">In other words, a UE that supports this new band is supposed to follow existing transmission requirements. Therefore, </w:t>
      </w:r>
      <w:r w:rsidR="006F2490">
        <w:t xml:space="preserve"> potential </w:t>
      </w:r>
      <w:r w:rsidR="00277129">
        <w:t>source</w:t>
      </w:r>
      <w:r w:rsidR="006F2490">
        <w:t>s</w:t>
      </w:r>
      <w:r w:rsidR="00277129">
        <w:t xml:space="preserve"> of impact </w:t>
      </w:r>
      <w:r w:rsidR="006F2490">
        <w:t>caused by the</w:t>
      </w:r>
      <w:r w:rsidR="00277129">
        <w:t xml:space="preserve"> new periodic pattern are the long pauses between DL and UL and the fact that UE transmissions might be </w:t>
      </w:r>
      <w:r w:rsidR="006F2490">
        <w:t>confined to</w:t>
      </w:r>
      <w:r w:rsidR="00277129">
        <w:t xml:space="preserve"> a limited set of U contiguous UL </w:t>
      </w:r>
      <w:proofErr w:type="gramStart"/>
      <w:r w:rsidR="00277129">
        <w:t>subframes</w:t>
      </w:r>
      <w:r w:rsidR="006F2490">
        <w:t>.</w:t>
      </w:r>
      <w:r w:rsidR="00277129">
        <w:t>.</w:t>
      </w:r>
      <w:proofErr w:type="gramEnd"/>
      <w:r w:rsidR="00277129">
        <w:t xml:space="preserve"> We will </w:t>
      </w:r>
      <w:r w:rsidR="0096200C">
        <w:t>analyse</w:t>
      </w:r>
      <w:r w:rsidR="00277129">
        <w:t xml:space="preserve"> from RF perspective whether the following elements are disrupted by the new periodic pattern:</w:t>
      </w:r>
    </w:p>
    <w:p w14:paraId="7E4A2CD4" w14:textId="3C5B978E" w:rsidR="00277129" w:rsidRDefault="00277129" w:rsidP="00277129">
      <w:pPr>
        <w:pStyle w:val="ListParagraph"/>
        <w:numPr>
          <w:ilvl w:val="0"/>
          <w:numId w:val="34"/>
        </w:numPr>
      </w:pPr>
      <w:r>
        <w:t>Cell Search and cell synchronization</w:t>
      </w:r>
    </w:p>
    <w:p w14:paraId="34A23E31" w14:textId="19690E73" w:rsidR="00277129" w:rsidRDefault="00277129" w:rsidP="00277129">
      <w:pPr>
        <w:pStyle w:val="ListParagraph"/>
        <w:numPr>
          <w:ilvl w:val="0"/>
          <w:numId w:val="34"/>
        </w:numPr>
      </w:pPr>
      <w:r>
        <w:t>UE</w:t>
      </w:r>
      <w:r w:rsidR="007063CB">
        <w:t xml:space="preserve"> transmit power requirements</w:t>
      </w:r>
    </w:p>
    <w:p w14:paraId="5FBA6CD0" w14:textId="2460CF32" w:rsidR="007063CB" w:rsidRDefault="007063CB" w:rsidP="00277129">
      <w:pPr>
        <w:pStyle w:val="ListParagraph"/>
        <w:numPr>
          <w:ilvl w:val="0"/>
          <w:numId w:val="34"/>
        </w:numPr>
      </w:pPr>
      <w:r>
        <w:t>Frequency error</w:t>
      </w:r>
    </w:p>
    <w:p w14:paraId="607C2329" w14:textId="79CAF4E6" w:rsidR="005E1195" w:rsidRDefault="007063CB" w:rsidP="005E1195">
      <w:r>
        <w:t xml:space="preserve">For the cell search and cell synchronization, this is one of the main aspects where the periodic pattern might affect UE performance. However, this is </w:t>
      </w:r>
      <w:r w:rsidR="00BF43E6">
        <w:t>currently</w:t>
      </w:r>
      <w:r>
        <w:t xml:space="preserve"> the main aspect being assessed by RAN1 and it is more related to their work and specification scope. </w:t>
      </w:r>
      <w:r w:rsidR="005E1195" w:rsidRPr="005E1195">
        <w:t xml:space="preserve"> </w:t>
      </w:r>
      <w:r w:rsidR="005E1195">
        <w:t xml:space="preserve">Although the absence of NPSS and NSSS instances might impact cell search and synchronization, </w:t>
      </w:r>
      <w:r w:rsidR="00116F72">
        <w:t>these issues are to be addressed by RAN1.</w:t>
      </w:r>
    </w:p>
    <w:p w14:paraId="72647AFC" w14:textId="1206FDA4" w:rsidR="00290DA6" w:rsidRDefault="007063CB" w:rsidP="00290DA6">
      <w:pPr>
        <w:pStyle w:val="RAN4observation0"/>
      </w:pPr>
      <w:r>
        <w:t>From RAN4</w:t>
      </w:r>
      <w:r w:rsidR="00826DD0">
        <w:t xml:space="preserve"> RF</w:t>
      </w:r>
      <w:r>
        <w:t xml:space="preserve"> point of view, the only aspect that might impact the cell synchronization is the definition of the channel raster. Such definitions, though, are agnostic to the periodicity of the transmission of reference and synchronization symbols. </w:t>
      </w:r>
      <w:bookmarkStart w:id="8" w:name="_Toc181989351"/>
      <w:r w:rsidR="00290DA6">
        <w:t>The impact on cell search and cell synchronization are currently being assessed by RAN1 and it is part of their scope of work</w:t>
      </w:r>
      <w:bookmarkEnd w:id="8"/>
    </w:p>
    <w:p w14:paraId="4A12741F" w14:textId="0AD50E25" w:rsidR="00290DA6" w:rsidRDefault="00290DA6" w:rsidP="00290DA6">
      <w:r>
        <w:t xml:space="preserve">For UE transmit power requirements, there are certain aspects (usually the </w:t>
      </w:r>
      <w:r w:rsidR="003A7AD9">
        <w:t>definition</w:t>
      </w:r>
      <w:r>
        <w:t xml:space="preserve"> of A</w:t>
      </w:r>
      <w:r w:rsidR="004B4D25">
        <w:t>-</w:t>
      </w:r>
      <w:r>
        <w:t xml:space="preserve">MPR values and the creation of NS indexes) that are dependent on regulatory aspects or coexistence studies, but those are not related to the periodic pattern of transmission. </w:t>
      </w:r>
    </w:p>
    <w:p w14:paraId="601D96EF" w14:textId="651113AF" w:rsidR="00290DA6" w:rsidRDefault="00290DA6" w:rsidP="00290DA6">
      <w:r>
        <w:lastRenderedPageBreak/>
        <w:t xml:space="preserve">The UE transmit power requirements for NB-IoT are evaluated considering a duration of at least one-slot (0.5ms for 15 kHz SCS and 2 </w:t>
      </w:r>
      <w:proofErr w:type="spellStart"/>
      <w:r>
        <w:t>ms</w:t>
      </w:r>
      <w:proofErr w:type="spellEnd"/>
      <w:r>
        <w:t xml:space="preserve"> for 3.75 kHz SCS). Therefore, the U consecutive uplink subframes are more than sufficient to evaluate the UE transmit power requirements. </w:t>
      </w:r>
    </w:p>
    <w:p w14:paraId="6CBCAA8F" w14:textId="2A8C597D" w:rsidR="00290DA6" w:rsidRDefault="00095D34" w:rsidP="002F2491">
      <w:pPr>
        <w:pStyle w:val="RAN4observation0"/>
      </w:pPr>
      <w:bookmarkStart w:id="9" w:name="_Toc181989352"/>
      <w:r>
        <w:t>T</w:t>
      </w:r>
      <w:r w:rsidR="002F2491">
        <w:t>ransmit power requirements do not seem to be impacted by the periodic patterns</w:t>
      </w:r>
      <w:bookmarkEnd w:id="9"/>
    </w:p>
    <w:p w14:paraId="06D5345C" w14:textId="1424B5BD" w:rsidR="002F2491" w:rsidRDefault="002F2491" w:rsidP="002F2491">
      <w:r>
        <w:t xml:space="preserve">Likewise, for frequency error, the absence of DL reference information for a longer </w:t>
      </w:r>
      <w:proofErr w:type="gramStart"/>
      <w:r>
        <w:t>period of time</w:t>
      </w:r>
      <w:proofErr w:type="gramEnd"/>
      <w:r>
        <w:t xml:space="preserve"> (caused by a potential long DL-UL gap up to dozens of </w:t>
      </w:r>
      <w:proofErr w:type="spellStart"/>
      <w:r>
        <w:t>ms</w:t>
      </w:r>
      <w:proofErr w:type="spellEnd"/>
      <w:r>
        <w:t>), is not expected to cause significant impact on the UE frequency pre compensation either. According to the current NTN specifications, the UL transmission requirement is not based on the DL reference but “</w:t>
      </w:r>
      <w:r w:rsidRPr="002F2491">
        <w:t xml:space="preserve">based on received ephemeris information of the SAN in IE </w:t>
      </w:r>
      <w:proofErr w:type="spellStart"/>
      <w:r w:rsidRPr="002F2491">
        <w:rPr>
          <w:i/>
          <w:iCs/>
        </w:rPr>
        <w:t>EphemerisInfo</w:t>
      </w:r>
      <w:proofErr w:type="spellEnd"/>
      <w:r w:rsidRPr="002F2491">
        <w:t xml:space="preserve"> (TS 36.331 [6]), its own location and UL carrier frequency signalled to the UE by the SAN (according to TS36.300 [8] clause 23.21.2.2).</w:t>
      </w:r>
      <w:r>
        <w:t>”</w:t>
      </w:r>
    </w:p>
    <w:p w14:paraId="07E57DA5" w14:textId="11381BA7" w:rsidR="002F2491" w:rsidRDefault="002F2491" w:rsidP="002F2491">
      <w:pPr>
        <w:pStyle w:val="RAN4observation0"/>
      </w:pPr>
      <w:bookmarkStart w:id="10" w:name="_Toc181989353"/>
      <w:r>
        <w:t>Frequency error requirements do not seem to be impacted by the periodic patterns</w:t>
      </w:r>
      <w:bookmarkEnd w:id="10"/>
    </w:p>
    <w:p w14:paraId="3DC44BF5" w14:textId="77777777" w:rsidR="002F2491" w:rsidRDefault="002F2491" w:rsidP="002F2491">
      <w:r>
        <w:t>Therefore, for the RF part the conclusion is that:</w:t>
      </w:r>
    </w:p>
    <w:p w14:paraId="1D4EFB6D" w14:textId="0E8F0C9F" w:rsidR="002F2491" w:rsidRDefault="00AA5772" w:rsidP="002F2491">
      <w:pPr>
        <w:pStyle w:val="RAN4observation0"/>
      </w:pPr>
      <w:bookmarkStart w:id="11" w:name="_Toc181989354"/>
      <w:r>
        <w:t xml:space="preserve">No </w:t>
      </w:r>
      <w:r w:rsidR="002F2491">
        <w:t xml:space="preserve">major impact is expected </w:t>
      </w:r>
      <w:r>
        <w:t>with</w:t>
      </w:r>
      <w:r w:rsidR="002F2491">
        <w:t xml:space="preserve"> the </w:t>
      </w:r>
      <w:r w:rsidR="000C59D6">
        <w:t>introduction</w:t>
      </w:r>
      <w:r w:rsidR="002F2491">
        <w:t xml:space="preserve"> of new periodic patterns </w:t>
      </w:r>
      <w:r w:rsidR="00F8172C">
        <w:t xml:space="preserve">to </w:t>
      </w:r>
      <w:r w:rsidR="002F2491">
        <w:t xml:space="preserve">the </w:t>
      </w:r>
      <w:r w:rsidR="00E20F55">
        <w:t xml:space="preserve">RF </w:t>
      </w:r>
      <w:r w:rsidR="002F2491">
        <w:t>core requirements.</w:t>
      </w:r>
      <w:bookmarkEnd w:id="11"/>
      <w:r w:rsidR="002F2491">
        <w:t xml:space="preserve"> </w:t>
      </w:r>
    </w:p>
    <w:p w14:paraId="5035D536" w14:textId="77777777" w:rsidR="002F2491" w:rsidRPr="002F2491" w:rsidRDefault="002F2491" w:rsidP="002F2491"/>
    <w:p w14:paraId="564502D4" w14:textId="25F03FB1" w:rsidR="002F2491" w:rsidRDefault="002F2491" w:rsidP="002F2491">
      <w:pPr>
        <w:pStyle w:val="RAN4H2"/>
      </w:pPr>
      <w:r w:rsidRPr="00527A73">
        <w:t>Impact of Periodic Patterns in R</w:t>
      </w:r>
      <w:r>
        <w:t>RM</w:t>
      </w:r>
      <w:r w:rsidRPr="00527A73">
        <w:t xml:space="preserve"> requirements</w:t>
      </w:r>
    </w:p>
    <w:p w14:paraId="75CC323A" w14:textId="12769853" w:rsidR="00F16AB6" w:rsidRPr="00F16AB6" w:rsidRDefault="00F16AB6" w:rsidP="00F16AB6">
      <w:r>
        <w:t xml:space="preserve">In this contribution we </w:t>
      </w:r>
      <w:r w:rsidR="000C59D6">
        <w:t>analyse</w:t>
      </w:r>
      <w:r>
        <w:t xml:space="preserve"> relevant RRM aspects of the NB-IoT connectivity and whether they are impacted by the new TDD pattern introduced for NTN. We focused the analysis under the items we deemed more relevant for such device in this first contribution</w:t>
      </w:r>
      <w:r w:rsidR="000C59D6">
        <w:t>,</w:t>
      </w:r>
      <w:r>
        <w:t xml:space="preserve"> </w:t>
      </w:r>
      <w:r w:rsidR="00116F72">
        <w:t xml:space="preserve">this does not preclude the list of impacted requirements to be </w:t>
      </w:r>
      <w:r w:rsidR="00943A1B">
        <w:t xml:space="preserve">expanded, if more impacts are found in the future. </w:t>
      </w:r>
      <w:r>
        <w:t xml:space="preserve"> </w:t>
      </w:r>
    </w:p>
    <w:p w14:paraId="75BC6DF5" w14:textId="2CB9A652" w:rsidR="006C2276" w:rsidRDefault="002F2491" w:rsidP="002F2491">
      <w:pPr>
        <w:pStyle w:val="RAN4H3"/>
      </w:pPr>
      <w:r>
        <w:t>Cell Reselection</w:t>
      </w:r>
    </w:p>
    <w:p w14:paraId="5F0EAD06" w14:textId="53B6793B" w:rsidR="006F68C4" w:rsidRDefault="006F68C4" w:rsidP="006F68C4">
      <w:r>
        <w:t xml:space="preserve">The cell reselection procedure might be seen as a procedure divided into two steps, the first being the trigger for the initiation of neighbour cell measurements and the second being the </w:t>
      </w:r>
      <w:r w:rsidR="005E3D2D">
        <w:t>measurement</w:t>
      </w:r>
      <w:r>
        <w:t xml:space="preserve"> and selection of a new best suitable cell.  </w:t>
      </w:r>
    </w:p>
    <w:p w14:paraId="02B1A250" w14:textId="375FEF17" w:rsidR="006F68C4" w:rsidRDefault="006F68C4" w:rsidP="006F68C4">
      <w:r>
        <w:t xml:space="preserve">There are </w:t>
      </w:r>
      <w:r w:rsidR="00732D19">
        <w:t>three</w:t>
      </w:r>
      <w:r>
        <w:t xml:space="preserve"> events that would trigger the cell reselection procedure:</w:t>
      </w:r>
    </w:p>
    <w:p w14:paraId="71DE906B" w14:textId="7B965938" w:rsidR="006F68C4" w:rsidRDefault="006F68C4" w:rsidP="006F68C4">
      <w:pPr>
        <w:pStyle w:val="ListParagraph"/>
        <w:numPr>
          <w:ilvl w:val="0"/>
          <w:numId w:val="35"/>
        </w:numPr>
      </w:pPr>
      <w:r>
        <w:t>S-criterion on the current serving cell</w:t>
      </w:r>
    </w:p>
    <w:p w14:paraId="0B556614" w14:textId="63F0F128" w:rsidR="006F68C4" w:rsidRDefault="00307978" w:rsidP="006F68C4">
      <w:pPr>
        <w:pStyle w:val="ListParagraph"/>
        <w:numPr>
          <w:ilvl w:val="0"/>
          <w:numId w:val="35"/>
        </w:numPr>
      </w:pPr>
      <w:r>
        <w:t>Time based trigger</w:t>
      </w:r>
    </w:p>
    <w:p w14:paraId="76927AED" w14:textId="3EAD88D1" w:rsidR="00732D19" w:rsidRDefault="00732D19" w:rsidP="006F68C4">
      <w:pPr>
        <w:pStyle w:val="ListParagraph"/>
        <w:numPr>
          <w:ilvl w:val="0"/>
          <w:numId w:val="35"/>
        </w:numPr>
      </w:pPr>
      <w:r>
        <w:t>Location-based trigger</w:t>
      </w:r>
    </w:p>
    <w:p w14:paraId="4C39ECA2" w14:textId="77777777" w:rsidR="00B81899" w:rsidRDefault="00B81899" w:rsidP="005E3D2D">
      <w:pPr>
        <w:pStyle w:val="ListParagraph"/>
      </w:pPr>
    </w:p>
    <w:p w14:paraId="2D929551" w14:textId="4288699B" w:rsidR="00B81899" w:rsidRDefault="00B81899" w:rsidP="00307978">
      <w:r>
        <w:t xml:space="preserve">Location and time-based trigger are not dependent on measurement activities, and therefore not impacted by frame structure or </w:t>
      </w:r>
      <w:r w:rsidR="002D0A1E">
        <w:t>periodicity</w:t>
      </w:r>
      <w:r>
        <w:t xml:space="preserve"> of transmission. But </w:t>
      </w:r>
      <w:r w:rsidR="002D0A1E">
        <w:t>measurement</w:t>
      </w:r>
      <w:r>
        <w:t xml:space="preserve"> related triggers might be impacted. </w:t>
      </w:r>
    </w:p>
    <w:p w14:paraId="2E0A3127" w14:textId="4EAE6716" w:rsidR="00732D19" w:rsidRDefault="00B81899" w:rsidP="00307978">
      <w:r>
        <w:t>In normal coverage scenarios, t</w:t>
      </w:r>
      <w:r w:rsidR="00307978">
        <w:t xml:space="preserve">he </w:t>
      </w:r>
      <w:r w:rsidR="002D0A1E">
        <w:t>measurements</w:t>
      </w:r>
      <w:r w:rsidR="00307978">
        <w:t xml:space="preserve"> on the current serving cell are dependent on the (e)DRX-Cycle configured at the UE side, where the UE shall evaluate the serving cell at least every DRX Cycle, using at least two measurements spaced by at least half DRX Cycle. In idle mode, the smallest DRX cycle has a duration of 320 </w:t>
      </w:r>
      <w:proofErr w:type="spellStart"/>
      <w:r w:rsidR="00307978">
        <w:t>ms</w:t>
      </w:r>
      <w:proofErr w:type="spellEnd"/>
      <w:r w:rsidR="00307978">
        <w:t>, and that poses the most stringent condition.</w:t>
      </w:r>
    </w:p>
    <w:p w14:paraId="1479F9E8" w14:textId="283F4C41" w:rsidR="00307978" w:rsidRDefault="00307978" w:rsidP="00307978">
      <w:r>
        <w:t>Assuming N=9, i.e. a period pattern of 90ms, for this DRX Cycle duration at least three full periods of the periodic pattern are found within any DRX Cycle</w:t>
      </w:r>
      <w:r w:rsidR="00732D19">
        <w:t xml:space="preserve"> of 320ms</w:t>
      </w:r>
      <w:r>
        <w:t xml:space="preserve">. This means that at </w:t>
      </w:r>
      <w:r w:rsidR="00E15608">
        <w:t>least</w:t>
      </w:r>
      <w:r>
        <w:t xml:space="preserve"> three blocks of D contiguous DL symbols are encompassed by a single DRX Cycle</w:t>
      </w:r>
      <w:r w:rsidR="00732D19">
        <w:t xml:space="preserve">, which guarantees that there is a separation of at </w:t>
      </w:r>
      <w:r w:rsidR="00C34058">
        <w:t>least</w:t>
      </w:r>
      <w:r w:rsidR="00732D19">
        <w:t xml:space="preserve"> 180 </w:t>
      </w:r>
      <w:proofErr w:type="spellStart"/>
      <w:r w:rsidR="00732D19">
        <w:t>ms</w:t>
      </w:r>
      <w:proofErr w:type="spellEnd"/>
      <w:r w:rsidR="00732D19">
        <w:t xml:space="preserve"> (which is greater than half of DRX Cycle). </w:t>
      </w:r>
    </w:p>
    <w:p w14:paraId="0B263906" w14:textId="3E83109E" w:rsidR="00B81899" w:rsidRDefault="00B81899" w:rsidP="00307978">
      <w:r>
        <w:t xml:space="preserve">For enhanced coverage scenarios, the UE shall evaluate the serving cell at least once for every DRX cycle and the UE shall filter measurements utilizing at least 4 measurements. That means, that, if the UE performs one measurement per block of contiguous DL symbols, based on the same analysis above, this won’t be enough to </w:t>
      </w:r>
      <w:r w:rsidR="000472EF">
        <w:t>fulfil</w:t>
      </w:r>
      <w:r>
        <w:t xml:space="preserve"> the requirements. I</w:t>
      </w:r>
      <w:r w:rsidR="000472EF">
        <w:t>n</w:t>
      </w:r>
      <w:r>
        <w:t xml:space="preserve"> this case, the value of D must be at least high enough such that the UE can complete more than one measurement per block of contiguous DL symbols. </w:t>
      </w:r>
    </w:p>
    <w:p w14:paraId="4D7105B2" w14:textId="0A495882" w:rsidR="00B81899" w:rsidRDefault="00732D19" w:rsidP="00732D19">
      <w:pPr>
        <w:pStyle w:val="RAN4observation0"/>
      </w:pPr>
      <w:bookmarkStart w:id="12" w:name="_Toc181989355"/>
      <w:r>
        <w:t>Provided that</w:t>
      </w:r>
      <w:r w:rsidR="00B81899">
        <w:t xml:space="preserve"> at least one</w:t>
      </w:r>
      <w:r>
        <w:t xml:space="preserve"> NRSRP </w:t>
      </w:r>
      <w:r w:rsidR="00B81899">
        <w:t>sequence is available</w:t>
      </w:r>
      <w:r>
        <w:t xml:space="preserve"> every block of D contiguous DL symbols, no impact is expected on serving cell evaluation</w:t>
      </w:r>
      <w:r w:rsidR="00B81899">
        <w:t xml:space="preserve"> in normal coverage scenarios</w:t>
      </w:r>
      <w:r>
        <w:t>.</w:t>
      </w:r>
      <w:bookmarkEnd w:id="12"/>
    </w:p>
    <w:p w14:paraId="5B294EF5" w14:textId="77777777" w:rsidR="00B81899" w:rsidRPr="00B81899" w:rsidRDefault="00B81899" w:rsidP="00B81899"/>
    <w:p w14:paraId="6DEF0AE1" w14:textId="6A4C24E8" w:rsidR="00732D19" w:rsidRDefault="00732D19" w:rsidP="00732D19">
      <w:pPr>
        <w:pStyle w:val="RAN4observation0"/>
      </w:pPr>
      <w:r>
        <w:t xml:space="preserve"> </w:t>
      </w:r>
      <w:bookmarkStart w:id="13" w:name="_Toc181989356"/>
      <w:r w:rsidR="00B81899">
        <w:t>There might be some impact for serving cell evaluation under enhanced coverage conditions depending on the size of D.</w:t>
      </w:r>
      <w:bookmarkEnd w:id="13"/>
      <w:r w:rsidR="00B81899">
        <w:t xml:space="preserve"> </w:t>
      </w:r>
    </w:p>
    <w:p w14:paraId="170E2B57" w14:textId="7A770727" w:rsidR="00B81899" w:rsidRDefault="00B81899" w:rsidP="00B81899">
      <w:pPr>
        <w:pStyle w:val="RAN4proposal"/>
      </w:pPr>
      <w:bookmarkStart w:id="14" w:name="_Toc181989357"/>
      <w:r>
        <w:t>RAN4 to study and evaluate solutions for the evaluation of the serving cell under enhanced coverage conditions, depending on the allowed values of D.</w:t>
      </w:r>
      <w:bookmarkEnd w:id="14"/>
      <w:r>
        <w:t xml:space="preserve"> </w:t>
      </w:r>
    </w:p>
    <w:p w14:paraId="57EBB9FD" w14:textId="22B16DF7" w:rsidR="00FA294F" w:rsidRDefault="00FA294F" w:rsidP="00B81899">
      <w:r>
        <w:t xml:space="preserve">For the second part of the cell reselection procedure (the </w:t>
      </w:r>
      <w:r w:rsidR="007F7B9D">
        <w:t>measurements</w:t>
      </w:r>
      <w:r>
        <w:t xml:space="preserve"> of </w:t>
      </w:r>
      <w:proofErr w:type="spellStart"/>
      <w:r>
        <w:t>neighbor</w:t>
      </w:r>
      <w:proofErr w:type="spellEnd"/>
      <w:r>
        <w:t xml:space="preserve"> cells), there might be some impact depending on the availability of the signal from the </w:t>
      </w:r>
      <w:proofErr w:type="spellStart"/>
      <w:r>
        <w:t>neighbor</w:t>
      </w:r>
      <w:proofErr w:type="spellEnd"/>
      <w:r>
        <w:t xml:space="preserve"> cells. The current number of DRX cycles were </w:t>
      </w:r>
      <w:r w:rsidR="004F3D06">
        <w:t>derived</w:t>
      </w:r>
      <w:r>
        <w:t xml:space="preserve"> based on typical measurement activities at the UE side and potential unavailability of reference signals to measure in certain UE measurement opportunities. As in the TDD pattern some potential NRSRP samples from </w:t>
      </w:r>
      <w:proofErr w:type="spellStart"/>
      <w:r>
        <w:t>neighbor</w:t>
      </w:r>
      <w:proofErr w:type="spellEnd"/>
      <w:r>
        <w:t xml:space="preserve"> cells might be “pruned” and considerably reduced for each period of 90 </w:t>
      </w:r>
      <w:proofErr w:type="spellStart"/>
      <w:r>
        <w:t>ms</w:t>
      </w:r>
      <w:proofErr w:type="spellEnd"/>
      <w:r>
        <w:t xml:space="preserve">, it is important to evaluate </w:t>
      </w:r>
      <w:r w:rsidR="00C65A09">
        <w:t>whether</w:t>
      </w:r>
      <w:r>
        <w:t xml:space="preserve"> these values need to be </w:t>
      </w:r>
      <w:r w:rsidR="00C65A09">
        <w:t>amended</w:t>
      </w:r>
      <w:r>
        <w:t xml:space="preserve"> in the specification. Besides, it is unclear whether the UE will be capable to estimate the “availability period of the DL block” in the new TDD pattern: RAN1 is investigat</w:t>
      </w:r>
      <w:r w:rsidR="001C54D4">
        <w:t>ing</w:t>
      </w:r>
      <w:r>
        <w:t xml:space="preserve"> options to signal the initial point of the DL block (whether related to SFN or to SIB1 allocation). The problem in this case is that the UE might not know the position of the SIB1 for a </w:t>
      </w:r>
      <w:proofErr w:type="spellStart"/>
      <w:r>
        <w:t>neighbor</w:t>
      </w:r>
      <w:proofErr w:type="spellEnd"/>
      <w:r>
        <w:t xml:space="preserve"> cell (or the current SFN count). </w:t>
      </w:r>
    </w:p>
    <w:p w14:paraId="304C1BB8" w14:textId="24202B01" w:rsidR="00FA294F" w:rsidRDefault="00FA294F" w:rsidP="00FA294F">
      <w:pPr>
        <w:pStyle w:val="RAN4proposal"/>
      </w:pPr>
      <w:bookmarkStart w:id="15" w:name="_Toc181989358"/>
      <w:r>
        <w:t>RAN4 to investigate the impact on the cell reselection requirements for inter-satellite scenarios when the periodic pattern is introduced.</w:t>
      </w:r>
      <w:bookmarkEnd w:id="15"/>
      <w:r>
        <w:t xml:space="preserve"> </w:t>
      </w:r>
    </w:p>
    <w:p w14:paraId="5CB6D90A" w14:textId="77777777" w:rsidR="00FA294F" w:rsidRDefault="00FA294F" w:rsidP="00B81899"/>
    <w:p w14:paraId="320FAA19" w14:textId="10FBEC25" w:rsidR="002F2491" w:rsidRDefault="002F2491" w:rsidP="002F2491">
      <w:pPr>
        <w:pStyle w:val="RAN4H3"/>
      </w:pPr>
      <w:r>
        <w:t>Timing</w:t>
      </w:r>
    </w:p>
    <w:p w14:paraId="452D2D5F" w14:textId="0BD4681D" w:rsidR="00F40E08" w:rsidRDefault="00F40E08" w:rsidP="00F40E08">
      <w:r>
        <w:t xml:space="preserve">The usage of periodic patterns where DL reference signals might be muted for </w:t>
      </w:r>
      <w:proofErr w:type="gramStart"/>
      <w:r>
        <w:t>a time period</w:t>
      </w:r>
      <w:proofErr w:type="gramEnd"/>
      <w:r>
        <w:t xml:space="preserve"> equal to several consecutive subframes can pose a risk to UL timing synchronization in certain situations as the UE clock might drift between sparse samples of the DL reference signals, making the DL reference time to drift at UE side. </w:t>
      </w:r>
    </w:p>
    <w:p w14:paraId="0EF5AEC9" w14:textId="77777777" w:rsidR="00F40E08" w:rsidRDefault="00F40E08" w:rsidP="00F40E08">
      <w:r>
        <w:t xml:space="preserve">However, being the periodic pattern related to such a small period (inferior to the period of 90 </w:t>
      </w:r>
      <w:proofErr w:type="spellStart"/>
      <w:r>
        <w:t>ms</w:t>
      </w:r>
      <w:proofErr w:type="spellEnd"/>
      <w:r>
        <w:t xml:space="preserve">, potentially half of it), this is not expected to cause any problem. </w:t>
      </w:r>
      <w:proofErr w:type="gramStart"/>
      <w:r>
        <w:t>First of all</w:t>
      </w:r>
      <w:proofErr w:type="gramEnd"/>
      <w:r>
        <w:t xml:space="preserve">, for reference, in NR, the minimum interval to a DL reference signal for the timing requirement to be applicable is 160 </w:t>
      </w:r>
      <w:proofErr w:type="spellStart"/>
      <w:r>
        <w:t>ms</w:t>
      </w:r>
      <w:proofErr w:type="spellEnd"/>
      <w:r>
        <w:t xml:space="preserve">. And such requirements are tighter in NR that those observed for NB-IoT devices. </w:t>
      </w:r>
    </w:p>
    <w:p w14:paraId="2BAB9A81" w14:textId="6EAAC9AB" w:rsidR="00F40E08" w:rsidRDefault="00F40E08" w:rsidP="00F40E08">
      <w:r>
        <w:t>Moreover, even if the total period is considered as maximum interval between DL refere</w:t>
      </w:r>
      <w:r w:rsidR="00AA206F">
        <w:t>n</w:t>
      </w:r>
      <w:r>
        <w:t xml:space="preserve">ce symbols, for a reference clock with a drift rate of 1 us/s, the total clock drift over 90 </w:t>
      </w:r>
      <w:proofErr w:type="spellStart"/>
      <w:r>
        <w:t>ms</w:t>
      </w:r>
      <w:proofErr w:type="spellEnd"/>
      <w:r>
        <w:t xml:space="preserve"> is only 9 ns, which is probably already accounted for in the current requirements</w:t>
      </w:r>
    </w:p>
    <w:p w14:paraId="6C0A44FE" w14:textId="4C903A91" w:rsidR="00F40E08" w:rsidRDefault="00F40E08" w:rsidP="00F16AB6">
      <w:pPr>
        <w:pStyle w:val="RAN4observation0"/>
      </w:pPr>
      <w:bookmarkStart w:id="16" w:name="_Toc181989359"/>
      <w:r>
        <w:t>No major impact is expected in UL timing requirements due to the periodic patterns.</w:t>
      </w:r>
      <w:bookmarkEnd w:id="16"/>
      <w:r>
        <w:t xml:space="preserve"> </w:t>
      </w:r>
    </w:p>
    <w:p w14:paraId="5DA49311" w14:textId="76A55AAE" w:rsidR="00CB7853" w:rsidRDefault="00CB7853" w:rsidP="002F2491">
      <w:pPr>
        <w:pStyle w:val="RAN4H3"/>
      </w:pPr>
      <w:r>
        <w:t>RLM</w:t>
      </w:r>
    </w:p>
    <w:p w14:paraId="15DF75BF" w14:textId="63A1741B" w:rsidR="00417206" w:rsidRDefault="00417206" w:rsidP="00417206">
      <w:r>
        <w:t>Currently, the side conditions for RLM monitoring in satellite access state that:</w:t>
      </w:r>
    </w:p>
    <w:tbl>
      <w:tblPr>
        <w:tblStyle w:val="TableGrid"/>
        <w:tblW w:w="0" w:type="auto"/>
        <w:tblLook w:val="04A0" w:firstRow="1" w:lastRow="0" w:firstColumn="1" w:lastColumn="0" w:noHBand="0" w:noVBand="1"/>
      </w:tblPr>
      <w:tblGrid>
        <w:gridCol w:w="9617"/>
      </w:tblGrid>
      <w:tr w:rsidR="00417206" w14:paraId="4925BDB3" w14:textId="77777777" w:rsidTr="00417206">
        <w:tc>
          <w:tcPr>
            <w:tcW w:w="9617" w:type="dxa"/>
          </w:tcPr>
          <w:p w14:paraId="6824E90F" w14:textId="77777777" w:rsidR="00417206" w:rsidRPr="00417206" w:rsidRDefault="00417206" w:rsidP="00417206">
            <w:r w:rsidRPr="00417206">
              <w:t>The UE shall meet all applicable requirements specified in clause 7.23A.2 under the following condition:</w:t>
            </w:r>
          </w:p>
          <w:p w14:paraId="6B0DDCEE" w14:textId="77777777" w:rsidR="00417206" w:rsidRPr="00417206" w:rsidRDefault="00417206" w:rsidP="00417206">
            <w:r w:rsidRPr="00417206">
              <w:t>-</w:t>
            </w:r>
            <w:r w:rsidRPr="00417206">
              <w:tab/>
            </w:r>
            <w:r w:rsidRPr="00417206">
              <w:rPr>
                <w:highlight w:val="green"/>
              </w:rPr>
              <w:t>at least 1 DL subframe per radio frame o</w:t>
            </w:r>
            <w:r w:rsidRPr="00417206">
              <w:t xml:space="preserve">f serving NB-IoT cell is available at the UE during </w:t>
            </w:r>
            <w:proofErr w:type="spellStart"/>
            <w:r w:rsidRPr="00417206">
              <w:t>Q</w:t>
            </w:r>
            <w:r w:rsidRPr="00417206">
              <w:rPr>
                <w:vertAlign w:val="subscript"/>
              </w:rPr>
              <w:t>out_NB</w:t>
            </w:r>
            <w:proofErr w:type="spellEnd"/>
            <w:r w:rsidRPr="00417206">
              <w:rPr>
                <w:vertAlign w:val="subscript"/>
              </w:rPr>
              <w:t>-IoT</w:t>
            </w:r>
            <w:r w:rsidRPr="00417206">
              <w:t xml:space="preserve"> and </w:t>
            </w:r>
            <w:proofErr w:type="spellStart"/>
            <w:r w:rsidRPr="00417206">
              <w:t>Q</w:t>
            </w:r>
            <w:r w:rsidRPr="00417206">
              <w:rPr>
                <w:vertAlign w:val="subscript"/>
              </w:rPr>
              <w:t>in_NB</w:t>
            </w:r>
            <w:proofErr w:type="spellEnd"/>
            <w:r w:rsidRPr="00417206">
              <w:rPr>
                <w:vertAlign w:val="subscript"/>
              </w:rPr>
              <w:t>-IoT</w:t>
            </w:r>
            <w:r w:rsidRPr="00417206">
              <w:t xml:space="preserve"> evaluation periods.</w:t>
            </w:r>
          </w:p>
          <w:p w14:paraId="5A35485B" w14:textId="77777777" w:rsidR="00417206" w:rsidRDefault="00417206" w:rsidP="00417206"/>
        </w:tc>
      </w:tr>
    </w:tbl>
    <w:p w14:paraId="7235739B" w14:textId="77777777" w:rsidR="00417206" w:rsidRDefault="00417206" w:rsidP="00417206"/>
    <w:p w14:paraId="04588B4F" w14:textId="29079A9C" w:rsidR="00417206" w:rsidRDefault="00417206" w:rsidP="00417206">
      <w:r>
        <w:t xml:space="preserve">However, as depicted in </w:t>
      </w:r>
      <w:r>
        <w:fldChar w:fldCharType="begin"/>
      </w:r>
      <w:r>
        <w:instrText xml:space="preserve"> REF _Ref181796620 \h </w:instrText>
      </w:r>
      <w:r>
        <w:fldChar w:fldCharType="separate"/>
      </w:r>
      <w:r>
        <w:t xml:space="preserve">Figure </w:t>
      </w:r>
      <w:r>
        <w:rPr>
          <w:noProof/>
        </w:rPr>
        <w:t>1</w:t>
      </w:r>
      <w:r>
        <w:fldChar w:fldCharType="end"/>
      </w:r>
      <w:r>
        <w:t>, during the potentially long gaps between DL and UL and for the duration of the block of contiguous UL contiguous subframes, this condition is not fulfi</w:t>
      </w:r>
      <w:r w:rsidR="002F76FA">
        <w:t>l</w:t>
      </w:r>
      <w:r>
        <w:t xml:space="preserve">led. This requires the side condition to be </w:t>
      </w:r>
      <w:r w:rsidR="00BA0D21">
        <w:t>amended</w:t>
      </w:r>
      <w:r>
        <w:t xml:space="preserve"> for the case of periodic pattern transmission and </w:t>
      </w:r>
      <w:proofErr w:type="gramStart"/>
      <w:r>
        <w:t>an</w:t>
      </w:r>
      <w:proofErr w:type="gramEnd"/>
      <w:r>
        <w:t xml:space="preserve"> study related to the duration of the evaluation periods to be performed (based on the new availability of DL subframes per radio frame). </w:t>
      </w:r>
      <w:proofErr w:type="gramStart"/>
      <w:r>
        <w:t>For the purpose of</w:t>
      </w:r>
      <w:proofErr w:type="gramEnd"/>
      <w:r>
        <w:t xml:space="preserve"> this evaluation the maximum number of repetitions to be considered in DL (or UL) shall be considered inferior to the size of a contiguous DL (or UL) block of transmission, not precluding RAN1 to reach a different conclusion. </w:t>
      </w:r>
    </w:p>
    <w:p w14:paraId="54FFBB2E" w14:textId="53602BB8" w:rsidR="00417206" w:rsidRDefault="00F40E08" w:rsidP="00417206">
      <w:pPr>
        <w:pStyle w:val="RAN4proposal"/>
      </w:pPr>
      <w:bookmarkStart w:id="17" w:name="_Toc181989360"/>
      <w:r>
        <w:t xml:space="preserve">RAN4 to evaluate the new RLM evaluation periods and </w:t>
      </w:r>
      <w:r w:rsidR="00737D20">
        <w:t>amend</w:t>
      </w:r>
      <w:r>
        <w:t xml:space="preserve"> the side condition requirements for the case of periodic pattern </w:t>
      </w:r>
      <w:r w:rsidR="00737D20">
        <w:t>transmissions</w:t>
      </w:r>
      <w:r>
        <w:t>.</w:t>
      </w:r>
      <w:bookmarkEnd w:id="17"/>
      <w:r>
        <w:t xml:space="preserve"> </w:t>
      </w:r>
    </w:p>
    <w:p w14:paraId="6C108711" w14:textId="77777777" w:rsidR="00417206" w:rsidRDefault="00417206" w:rsidP="00417206"/>
    <w:p w14:paraId="1B72FE32" w14:textId="77777777" w:rsidR="0060543D" w:rsidRPr="008F786B" w:rsidRDefault="0060543D" w:rsidP="0060543D"/>
    <w:p w14:paraId="6992D214" w14:textId="6B0A6557" w:rsidR="00893D2E" w:rsidRPr="008F786B" w:rsidRDefault="00893D2E">
      <w:pPr>
        <w:rPr>
          <w:rFonts w:ascii="Arial" w:eastAsia="SimSun" w:hAnsi="Arial" w:cs="Times New Roman"/>
          <w:sz w:val="36"/>
          <w:szCs w:val="20"/>
        </w:rPr>
      </w:pPr>
      <w:bookmarkStart w:id="18" w:name="_Toc116995848"/>
    </w:p>
    <w:p w14:paraId="40923B9B" w14:textId="77777777" w:rsidR="00CD7492" w:rsidRPr="008F786B" w:rsidRDefault="00CD7492" w:rsidP="00A37002">
      <w:pPr>
        <w:pStyle w:val="RAN4H1"/>
      </w:pPr>
      <w:r w:rsidRPr="008F786B">
        <w:t>Conclusion</w:t>
      </w:r>
      <w:bookmarkEnd w:id="18"/>
    </w:p>
    <w:p w14:paraId="2E30756F" w14:textId="7E04CF10" w:rsidR="00381F95" w:rsidRPr="008F786B" w:rsidRDefault="008127FA" w:rsidP="00936159">
      <w:r>
        <w:t xml:space="preserve">In this paper we </w:t>
      </w:r>
      <w:proofErr w:type="spellStart"/>
      <w:r>
        <w:t>analyzed</w:t>
      </w:r>
      <w:proofErr w:type="spellEnd"/>
      <w:r>
        <w:t xml:space="preserve"> the impact of the new </w:t>
      </w:r>
      <w:proofErr w:type="spellStart"/>
      <w:r>
        <w:t>periodc</w:t>
      </w:r>
      <w:proofErr w:type="spellEnd"/>
      <w:r>
        <w:t xml:space="preserve"> pattern with UL-DL gap being discussed for TDD deployments in NTN.</w:t>
      </w:r>
    </w:p>
    <w:bookmarkStart w:id="19" w:name="_Toc116995849"/>
    <w:p w14:paraId="3A029773" w14:textId="223B6623" w:rsidR="008127FA" w:rsidRDefault="008127FA">
      <w:pPr>
        <w:pStyle w:val="TOC1"/>
        <w:rPr>
          <w:rFonts w:asciiTheme="minorHAnsi" w:eastAsiaTheme="minorEastAsia" w:hAnsiTheme="minorHAnsi"/>
          <w:b w:val="0"/>
          <w:iCs w:val="0"/>
          <w:kern w:val="2"/>
          <w:sz w:val="24"/>
          <w:szCs w:val="24"/>
          <w:lang w:eastAsia="zh-CN"/>
          <w14:ligatures w14:val="standardContextual"/>
        </w:rPr>
      </w:pPr>
      <w:r>
        <w:rPr>
          <w:b w:val="0"/>
          <w:iCs w:val="0"/>
        </w:rPr>
        <w:fldChar w:fldCharType="begin"/>
      </w:r>
      <w:r>
        <w:rPr>
          <w:b w:val="0"/>
          <w:iCs w:val="0"/>
        </w:rPr>
        <w:instrText xml:space="preserve"> TOC \n \h \z \t "RAN4 proposal,1,RAN4 observation,1" </w:instrText>
      </w:r>
      <w:r>
        <w:rPr>
          <w:b w:val="0"/>
          <w:iCs w:val="0"/>
        </w:rPr>
        <w:fldChar w:fldCharType="separate"/>
      </w:r>
      <w:hyperlink w:anchor="_Toc181989349" w:history="1">
        <w:r w:rsidRPr="002F14B7">
          <w:rPr>
            <w:rStyle w:val="Hyperlink"/>
          </w:rPr>
          <w:t>Observation 1: Any practical solution that works for N=9, will most likely work as well for N=8.</w:t>
        </w:r>
      </w:hyperlink>
    </w:p>
    <w:p w14:paraId="1078E30F" w14:textId="72110B77" w:rsidR="008127FA" w:rsidRDefault="00000000">
      <w:pPr>
        <w:pStyle w:val="TOC1"/>
        <w:rPr>
          <w:rFonts w:asciiTheme="minorHAnsi" w:eastAsiaTheme="minorEastAsia" w:hAnsiTheme="minorHAnsi"/>
          <w:b w:val="0"/>
          <w:iCs w:val="0"/>
          <w:kern w:val="2"/>
          <w:sz w:val="24"/>
          <w:szCs w:val="24"/>
          <w:lang w:eastAsia="zh-CN"/>
          <w14:ligatures w14:val="standardContextual"/>
        </w:rPr>
      </w:pPr>
      <w:hyperlink w:anchor="_Toc181989350" w:history="1">
        <w:r w:rsidR="008127FA" w:rsidRPr="002F14B7">
          <w:rPr>
            <w:rStyle w:val="Hyperlink"/>
          </w:rPr>
          <w:t xml:space="preserve">Proposal 1: Focus the analysis on potential impact of the periodic transmission patterns for N=9, which is the critical case. </w:t>
        </w:r>
      </w:hyperlink>
    </w:p>
    <w:p w14:paraId="08AB667B" w14:textId="62D133AC" w:rsidR="008127FA" w:rsidRDefault="00000000">
      <w:pPr>
        <w:pStyle w:val="TOC1"/>
        <w:rPr>
          <w:rFonts w:asciiTheme="minorHAnsi" w:eastAsiaTheme="minorEastAsia" w:hAnsiTheme="minorHAnsi"/>
          <w:b w:val="0"/>
          <w:iCs w:val="0"/>
          <w:kern w:val="2"/>
          <w:sz w:val="24"/>
          <w:szCs w:val="24"/>
          <w:lang w:eastAsia="zh-CN"/>
          <w14:ligatures w14:val="standardContextual"/>
        </w:rPr>
      </w:pPr>
      <w:hyperlink w:anchor="_Toc181989351" w:history="1">
        <w:r w:rsidR="008127FA" w:rsidRPr="002F14B7">
          <w:rPr>
            <w:rStyle w:val="Hyperlink"/>
          </w:rPr>
          <w:t>Observation 2: The impact on cell search and cell synchronization are currently being assessed by RAN1 and it is part of their scope of work</w:t>
        </w:r>
      </w:hyperlink>
    </w:p>
    <w:p w14:paraId="328740B8" w14:textId="4CC32A8D" w:rsidR="008127FA" w:rsidRDefault="00000000">
      <w:pPr>
        <w:pStyle w:val="TOC1"/>
        <w:rPr>
          <w:rFonts w:asciiTheme="minorHAnsi" w:eastAsiaTheme="minorEastAsia" w:hAnsiTheme="minorHAnsi"/>
          <w:b w:val="0"/>
          <w:iCs w:val="0"/>
          <w:kern w:val="2"/>
          <w:sz w:val="24"/>
          <w:szCs w:val="24"/>
          <w:lang w:eastAsia="zh-CN"/>
          <w14:ligatures w14:val="standardContextual"/>
        </w:rPr>
      </w:pPr>
      <w:hyperlink w:anchor="_Toc181989352" w:history="1">
        <w:r w:rsidR="008127FA" w:rsidRPr="002F14B7">
          <w:rPr>
            <w:rStyle w:val="Hyperlink"/>
          </w:rPr>
          <w:t>Observation 3: Transmit power requirements do not seem to be impacted by the periodic patterns</w:t>
        </w:r>
      </w:hyperlink>
    </w:p>
    <w:p w14:paraId="09CAA9FD" w14:textId="35E6DDF5" w:rsidR="008127FA" w:rsidRDefault="00000000">
      <w:pPr>
        <w:pStyle w:val="TOC1"/>
        <w:rPr>
          <w:rFonts w:asciiTheme="minorHAnsi" w:eastAsiaTheme="minorEastAsia" w:hAnsiTheme="minorHAnsi"/>
          <w:b w:val="0"/>
          <w:iCs w:val="0"/>
          <w:kern w:val="2"/>
          <w:sz w:val="24"/>
          <w:szCs w:val="24"/>
          <w:lang w:eastAsia="zh-CN"/>
          <w14:ligatures w14:val="standardContextual"/>
        </w:rPr>
      </w:pPr>
      <w:hyperlink w:anchor="_Toc181989353" w:history="1">
        <w:r w:rsidR="008127FA" w:rsidRPr="002F14B7">
          <w:rPr>
            <w:rStyle w:val="Hyperlink"/>
          </w:rPr>
          <w:t>Observation 4: Frequency error requirements do not seem to be impacted by the periodic patterns</w:t>
        </w:r>
      </w:hyperlink>
    </w:p>
    <w:p w14:paraId="3EE80BE7" w14:textId="7A0172EB" w:rsidR="008127FA" w:rsidRDefault="00000000">
      <w:pPr>
        <w:pStyle w:val="TOC1"/>
        <w:rPr>
          <w:rFonts w:asciiTheme="minorHAnsi" w:eastAsiaTheme="minorEastAsia" w:hAnsiTheme="minorHAnsi"/>
          <w:b w:val="0"/>
          <w:iCs w:val="0"/>
          <w:kern w:val="2"/>
          <w:sz w:val="24"/>
          <w:szCs w:val="24"/>
          <w:lang w:eastAsia="zh-CN"/>
          <w14:ligatures w14:val="standardContextual"/>
        </w:rPr>
      </w:pPr>
      <w:hyperlink w:anchor="_Toc181989354" w:history="1">
        <w:r w:rsidR="008127FA" w:rsidRPr="002F14B7">
          <w:rPr>
            <w:rStyle w:val="Hyperlink"/>
          </w:rPr>
          <w:t>Observation 5: No major impact is expected with the introduction of new periodic patterns to the RF core requirements.</w:t>
        </w:r>
      </w:hyperlink>
    </w:p>
    <w:p w14:paraId="671D7136" w14:textId="0E34551E" w:rsidR="008127FA" w:rsidRDefault="00000000">
      <w:pPr>
        <w:pStyle w:val="TOC1"/>
        <w:rPr>
          <w:rFonts w:asciiTheme="minorHAnsi" w:eastAsiaTheme="minorEastAsia" w:hAnsiTheme="minorHAnsi"/>
          <w:b w:val="0"/>
          <w:iCs w:val="0"/>
          <w:kern w:val="2"/>
          <w:sz w:val="24"/>
          <w:szCs w:val="24"/>
          <w:lang w:eastAsia="zh-CN"/>
          <w14:ligatures w14:val="standardContextual"/>
        </w:rPr>
      </w:pPr>
      <w:hyperlink w:anchor="_Toc181989355" w:history="1">
        <w:r w:rsidR="008127FA" w:rsidRPr="002F14B7">
          <w:rPr>
            <w:rStyle w:val="Hyperlink"/>
          </w:rPr>
          <w:t>Observation 6: Provided that at least one NRSRP sequence is available every block of D contiguous DL symbols, no impact is expected on serving cell evaluation in normal coverage scenarios.</w:t>
        </w:r>
      </w:hyperlink>
    </w:p>
    <w:p w14:paraId="6F8D0BB7" w14:textId="346726FC" w:rsidR="008127FA" w:rsidRDefault="00000000">
      <w:pPr>
        <w:pStyle w:val="TOC1"/>
        <w:rPr>
          <w:rFonts w:asciiTheme="minorHAnsi" w:eastAsiaTheme="minorEastAsia" w:hAnsiTheme="minorHAnsi"/>
          <w:b w:val="0"/>
          <w:iCs w:val="0"/>
          <w:kern w:val="2"/>
          <w:sz w:val="24"/>
          <w:szCs w:val="24"/>
          <w:lang w:eastAsia="zh-CN"/>
          <w14:ligatures w14:val="standardContextual"/>
        </w:rPr>
      </w:pPr>
      <w:hyperlink w:anchor="_Toc181989356" w:history="1">
        <w:r w:rsidR="008127FA" w:rsidRPr="002F14B7">
          <w:rPr>
            <w:rStyle w:val="Hyperlink"/>
          </w:rPr>
          <w:t>Observation 7: There might be some impact for serving cell evaluation under enhanced coverage conditions depending on the size of D.</w:t>
        </w:r>
      </w:hyperlink>
    </w:p>
    <w:p w14:paraId="1107694A" w14:textId="25506CB8" w:rsidR="008127FA" w:rsidRDefault="00000000">
      <w:pPr>
        <w:pStyle w:val="TOC1"/>
        <w:rPr>
          <w:rFonts w:asciiTheme="minorHAnsi" w:eastAsiaTheme="minorEastAsia" w:hAnsiTheme="minorHAnsi"/>
          <w:b w:val="0"/>
          <w:iCs w:val="0"/>
          <w:kern w:val="2"/>
          <w:sz w:val="24"/>
          <w:szCs w:val="24"/>
          <w:lang w:eastAsia="zh-CN"/>
          <w14:ligatures w14:val="standardContextual"/>
        </w:rPr>
      </w:pPr>
      <w:hyperlink w:anchor="_Toc181989357" w:history="1">
        <w:r w:rsidR="008127FA" w:rsidRPr="002F14B7">
          <w:rPr>
            <w:rStyle w:val="Hyperlink"/>
          </w:rPr>
          <w:t>Proposal 2: RAN4 to study and evaluate solutions for the evaluation of the serving cell under enhanced coverage conditions, depending on the allowed values of D.</w:t>
        </w:r>
      </w:hyperlink>
    </w:p>
    <w:p w14:paraId="645EEE75" w14:textId="3338D2E0" w:rsidR="008127FA" w:rsidRDefault="00000000">
      <w:pPr>
        <w:pStyle w:val="TOC1"/>
        <w:rPr>
          <w:rFonts w:asciiTheme="minorHAnsi" w:eastAsiaTheme="minorEastAsia" w:hAnsiTheme="minorHAnsi"/>
          <w:b w:val="0"/>
          <w:iCs w:val="0"/>
          <w:kern w:val="2"/>
          <w:sz w:val="24"/>
          <w:szCs w:val="24"/>
          <w:lang w:eastAsia="zh-CN"/>
          <w14:ligatures w14:val="standardContextual"/>
        </w:rPr>
      </w:pPr>
      <w:hyperlink w:anchor="_Toc181989358" w:history="1">
        <w:r w:rsidR="008127FA" w:rsidRPr="002F14B7">
          <w:rPr>
            <w:rStyle w:val="Hyperlink"/>
          </w:rPr>
          <w:t>Proposal 3: RAN4 to investigate the impact on the cell reselection requirements for inter-satellite scenarios when the periodic pattern is introduced.</w:t>
        </w:r>
      </w:hyperlink>
    </w:p>
    <w:p w14:paraId="28EEEFA6" w14:textId="368F1B42" w:rsidR="008127FA" w:rsidRDefault="00000000">
      <w:pPr>
        <w:pStyle w:val="TOC1"/>
        <w:rPr>
          <w:rFonts w:asciiTheme="minorHAnsi" w:eastAsiaTheme="minorEastAsia" w:hAnsiTheme="minorHAnsi"/>
          <w:b w:val="0"/>
          <w:iCs w:val="0"/>
          <w:kern w:val="2"/>
          <w:sz w:val="24"/>
          <w:szCs w:val="24"/>
          <w:lang w:eastAsia="zh-CN"/>
          <w14:ligatures w14:val="standardContextual"/>
        </w:rPr>
      </w:pPr>
      <w:hyperlink w:anchor="_Toc181989359" w:history="1">
        <w:r w:rsidR="008127FA" w:rsidRPr="002F14B7">
          <w:rPr>
            <w:rStyle w:val="Hyperlink"/>
          </w:rPr>
          <w:t>Observation 8: No major impact is expected in UL timing requirements due to the periodic patterns.</w:t>
        </w:r>
      </w:hyperlink>
    </w:p>
    <w:p w14:paraId="716C716B" w14:textId="739D0D0B" w:rsidR="008127FA" w:rsidRDefault="00000000">
      <w:pPr>
        <w:pStyle w:val="TOC1"/>
        <w:rPr>
          <w:rFonts w:asciiTheme="minorHAnsi" w:eastAsiaTheme="minorEastAsia" w:hAnsiTheme="minorHAnsi"/>
          <w:b w:val="0"/>
          <w:iCs w:val="0"/>
          <w:kern w:val="2"/>
          <w:sz w:val="24"/>
          <w:szCs w:val="24"/>
          <w:lang w:eastAsia="zh-CN"/>
          <w14:ligatures w14:val="standardContextual"/>
        </w:rPr>
      </w:pPr>
      <w:hyperlink w:anchor="_Toc181989360" w:history="1">
        <w:r w:rsidR="008127FA" w:rsidRPr="002F14B7">
          <w:rPr>
            <w:rStyle w:val="Hyperlink"/>
          </w:rPr>
          <w:t>Proposal 4: RAN4 to evaluate the new RLM evaluation periods and amend the side condition requirements for the case of periodic pattern transmissions.</w:t>
        </w:r>
      </w:hyperlink>
    </w:p>
    <w:p w14:paraId="29E03F6C" w14:textId="684805F6" w:rsidR="00847264" w:rsidRPr="008F786B" w:rsidRDefault="008127FA" w:rsidP="008C39F7">
      <w:r>
        <w:rPr>
          <w:b/>
          <w:iCs/>
          <w:noProof/>
        </w:rPr>
        <w:fldChar w:fldCharType="end"/>
      </w:r>
    </w:p>
    <w:p w14:paraId="1AEDD376" w14:textId="77777777" w:rsidR="003B659E" w:rsidRPr="008F786B" w:rsidRDefault="003B659E" w:rsidP="0060543D">
      <w:pPr>
        <w:pStyle w:val="RAN4H1"/>
        <w:numPr>
          <w:ilvl w:val="0"/>
          <w:numId w:val="0"/>
        </w:numPr>
        <w:ind w:left="360" w:hanging="360"/>
      </w:pPr>
      <w:r w:rsidRPr="008F786B">
        <w:t>References</w:t>
      </w:r>
      <w:bookmarkEnd w:id="19"/>
    </w:p>
    <w:p w14:paraId="52FE883B" w14:textId="77777777" w:rsidR="00E47297" w:rsidRDefault="00E47297" w:rsidP="00E47297">
      <w:pPr>
        <w:pStyle w:val="ListParagraph"/>
        <w:numPr>
          <w:ilvl w:val="0"/>
          <w:numId w:val="21"/>
        </w:numPr>
        <w:spacing w:line="276" w:lineRule="auto"/>
        <w:rPr>
          <w:rFonts w:cstheme="minorHAnsi"/>
          <w:sz w:val="22"/>
          <w:lang w:val="en-US"/>
        </w:rPr>
      </w:pPr>
      <w:bookmarkStart w:id="20" w:name="_Ref114500673"/>
      <w:bookmarkStart w:id="21" w:name="_Ref141200037"/>
      <w:bookmarkStart w:id="22" w:name="_Ref101780668"/>
      <w:bookmarkStart w:id="23" w:name="_Ref130930496"/>
      <w:bookmarkStart w:id="24" w:name="_Ref117621126"/>
      <w:bookmarkStart w:id="25" w:name="_Ref110865186"/>
      <w:bookmarkEnd w:id="20"/>
      <w:r>
        <w:rPr>
          <w:rFonts w:cstheme="minorHAnsi"/>
          <w:sz w:val="22"/>
          <w:lang w:val="en-US"/>
        </w:rPr>
        <w:t>RP-242415, “New WID on introduction of IoT-NTN TDD mode”, September 2024</w:t>
      </w:r>
      <w:r>
        <w:rPr>
          <w:rFonts w:cstheme="minorHAnsi"/>
          <w:sz w:val="22"/>
          <w:lang w:val="en-US"/>
        </w:rPr>
        <w:tab/>
      </w:r>
      <w:bookmarkEnd w:id="21"/>
      <w:bookmarkEnd w:id="22"/>
      <w:bookmarkEnd w:id="23"/>
      <w:bookmarkEnd w:id="24"/>
      <w:bookmarkEnd w:id="25"/>
    </w:p>
    <w:p w14:paraId="30D6210F" w14:textId="59785200" w:rsidR="00E82B94" w:rsidRPr="008F786B" w:rsidRDefault="00B02230" w:rsidP="00B02230">
      <w:pPr>
        <w:pStyle w:val="ListParagraph"/>
        <w:numPr>
          <w:ilvl w:val="0"/>
          <w:numId w:val="21"/>
        </w:numPr>
        <w:ind w:right="-22"/>
      </w:pPr>
      <w:bookmarkStart w:id="26" w:name="_Ref181795254"/>
      <w:r w:rsidRPr="00B02230">
        <w:t>R1-2409038</w:t>
      </w:r>
      <w:r>
        <w:t>, “</w:t>
      </w:r>
      <w:r w:rsidRPr="00B02230">
        <w:t>Feature lead summary #1 on IoT-NTN TDD mode</w:t>
      </w:r>
      <w:r>
        <w:t>” , Qualcomm, RAN1#118bis</w:t>
      </w:r>
      <w:bookmarkEnd w:id="26"/>
    </w:p>
    <w:p w14:paraId="21BF0DB6" w14:textId="14E3E886" w:rsidR="00E82B94" w:rsidRPr="008F786B" w:rsidRDefault="00AB16A6" w:rsidP="00D66188">
      <w:pPr>
        <w:pStyle w:val="ListParagraph"/>
        <w:numPr>
          <w:ilvl w:val="0"/>
          <w:numId w:val="21"/>
        </w:numPr>
        <w:ind w:right="-22"/>
      </w:pPr>
      <w:r w:rsidRPr="00AB16A6">
        <w:t>R1-2409341</w:t>
      </w:r>
      <w:r>
        <w:t>, “</w:t>
      </w:r>
      <w:r w:rsidRPr="00AB16A6">
        <w:t>Report of RAN1#118bis meeting</w:t>
      </w:r>
      <w:r>
        <w:t xml:space="preserve">”, RAN1 #119, preview on RAN1 Chair’s Notes found in: </w:t>
      </w:r>
      <w:hyperlink r:id="rId9" w:tgtFrame="_blank" w:tooltip="https://www.3gpp.org/ftp/tsg_ran/wg1_rl1/tsgr1_118b/inbox/chair_notes/chair%20notes%20ran1%23118bis%20eom0.zip" w:history="1">
        <w:r w:rsidRPr="00AB16A6">
          <w:rPr>
            <w:rStyle w:val="Hyperlink"/>
          </w:rPr>
          <w:t>https://www.3gpp.org/ftp/TSG_RAN/WG1_RL1/TSGR1_118b/Inbox/Chair_notes/Chair%20notes%20RAN1%23118bis%20eom0.zip</w:t>
        </w:r>
      </w:hyperlink>
    </w:p>
    <w:p w14:paraId="4DFC9D09"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6308EC" w14:textId="77777777" w:rsidR="00B959BB" w:rsidRDefault="00B959BB" w:rsidP="00001C9B">
      <w:pPr>
        <w:spacing w:after="0" w:line="240" w:lineRule="auto"/>
      </w:pPr>
      <w:r>
        <w:separator/>
      </w:r>
    </w:p>
  </w:endnote>
  <w:endnote w:type="continuationSeparator" w:id="0">
    <w:p w14:paraId="4503BED9" w14:textId="77777777" w:rsidR="00B959BB" w:rsidRDefault="00B959BB" w:rsidP="00001C9B">
      <w:pPr>
        <w:spacing w:after="0" w:line="240" w:lineRule="auto"/>
      </w:pPr>
      <w:r>
        <w:continuationSeparator/>
      </w:r>
    </w:p>
  </w:endnote>
  <w:endnote w:type="continuationNotice" w:id="1">
    <w:p w14:paraId="6A227F4B" w14:textId="77777777" w:rsidR="00B959BB" w:rsidRDefault="00B959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FD0DD4" w14:textId="77777777" w:rsidR="00B959BB" w:rsidRDefault="00B959BB" w:rsidP="00001C9B">
      <w:pPr>
        <w:spacing w:after="0" w:line="240" w:lineRule="auto"/>
      </w:pPr>
      <w:r>
        <w:separator/>
      </w:r>
    </w:p>
  </w:footnote>
  <w:footnote w:type="continuationSeparator" w:id="0">
    <w:p w14:paraId="025632CC" w14:textId="77777777" w:rsidR="00B959BB" w:rsidRDefault="00B959BB" w:rsidP="00001C9B">
      <w:pPr>
        <w:spacing w:after="0" w:line="240" w:lineRule="auto"/>
      </w:pPr>
      <w:r>
        <w:continuationSeparator/>
      </w:r>
    </w:p>
  </w:footnote>
  <w:footnote w:type="continuationNotice" w:id="1">
    <w:p w14:paraId="2D153AA4" w14:textId="77777777" w:rsidR="00B959BB" w:rsidRDefault="00B959B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9A661B"/>
    <w:multiLevelType w:val="hybridMultilevel"/>
    <w:tmpl w:val="BF361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3F3849"/>
    <w:multiLevelType w:val="hybridMultilevel"/>
    <w:tmpl w:val="15A82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A60473"/>
    <w:multiLevelType w:val="hybridMultilevel"/>
    <w:tmpl w:val="9A4CFE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6EC2F03"/>
    <w:multiLevelType w:val="hybridMultilevel"/>
    <w:tmpl w:val="A41428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8"/>
  </w:num>
  <w:num w:numId="3" w16cid:durableId="1792749823">
    <w:abstractNumId w:val="13"/>
  </w:num>
  <w:num w:numId="4" w16cid:durableId="517735681">
    <w:abstractNumId w:val="7"/>
  </w:num>
  <w:num w:numId="5" w16cid:durableId="1142041724">
    <w:abstractNumId w:val="20"/>
  </w:num>
  <w:num w:numId="6" w16cid:durableId="80681869">
    <w:abstractNumId w:val="11"/>
  </w:num>
  <w:num w:numId="7" w16cid:durableId="1566528953">
    <w:abstractNumId w:val="12"/>
  </w:num>
  <w:num w:numId="8" w16cid:durableId="809788981">
    <w:abstractNumId w:val="12"/>
    <w:lvlOverride w:ilvl="0">
      <w:startOverride w:val="1"/>
    </w:lvlOverride>
  </w:num>
  <w:num w:numId="9" w16cid:durableId="1398822153">
    <w:abstractNumId w:val="12"/>
    <w:lvlOverride w:ilvl="0">
      <w:startOverride w:val="1"/>
    </w:lvlOverride>
  </w:num>
  <w:num w:numId="10" w16cid:durableId="1825466284">
    <w:abstractNumId w:val="12"/>
    <w:lvlOverride w:ilvl="0">
      <w:startOverride w:val="1"/>
    </w:lvlOverride>
  </w:num>
  <w:num w:numId="11" w16cid:durableId="1446922321">
    <w:abstractNumId w:val="11"/>
    <w:lvlOverride w:ilvl="0">
      <w:startOverride w:val="1"/>
    </w:lvlOverride>
  </w:num>
  <w:num w:numId="12" w16cid:durableId="122584543">
    <w:abstractNumId w:val="12"/>
    <w:lvlOverride w:ilvl="0">
      <w:startOverride w:val="1"/>
    </w:lvlOverride>
  </w:num>
  <w:num w:numId="13" w16cid:durableId="818807267">
    <w:abstractNumId w:val="11"/>
    <w:lvlOverride w:ilvl="0">
      <w:startOverride w:val="1"/>
    </w:lvlOverride>
  </w:num>
  <w:num w:numId="14" w16cid:durableId="883829348">
    <w:abstractNumId w:val="12"/>
    <w:lvlOverride w:ilvl="0">
      <w:startOverride w:val="1"/>
    </w:lvlOverride>
  </w:num>
  <w:num w:numId="15" w16cid:durableId="438372887">
    <w:abstractNumId w:val="21"/>
  </w:num>
  <w:num w:numId="16" w16cid:durableId="516113510">
    <w:abstractNumId w:val="5"/>
  </w:num>
  <w:num w:numId="17" w16cid:durableId="1456096507">
    <w:abstractNumId w:val="18"/>
  </w:num>
  <w:num w:numId="18" w16cid:durableId="1397970374">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0"/>
  </w:num>
  <w:num w:numId="21" w16cid:durableId="1659071369">
    <w:abstractNumId w:val="15"/>
  </w:num>
  <w:num w:numId="22" w16cid:durableId="1938362445">
    <w:abstractNumId w:val="11"/>
    <w:lvlOverride w:ilvl="0">
      <w:startOverride w:val="1"/>
    </w:lvlOverride>
  </w:num>
  <w:num w:numId="23" w16cid:durableId="913515990">
    <w:abstractNumId w:val="12"/>
    <w:lvlOverride w:ilvl="0">
      <w:startOverride w:val="1"/>
    </w:lvlOverride>
  </w:num>
  <w:num w:numId="24" w16cid:durableId="978418003">
    <w:abstractNumId w:val="3"/>
  </w:num>
  <w:num w:numId="25" w16cid:durableId="143009612">
    <w:abstractNumId w:val="1"/>
  </w:num>
  <w:num w:numId="26" w16cid:durableId="212620654">
    <w:abstractNumId w:val="1"/>
    <w:lvlOverride w:ilvl="0">
      <w:startOverride w:val="1"/>
    </w:lvlOverride>
  </w:num>
  <w:num w:numId="27" w16cid:durableId="9912406">
    <w:abstractNumId w:val="14"/>
  </w:num>
  <w:num w:numId="28" w16cid:durableId="937834288">
    <w:abstractNumId w:val="0"/>
  </w:num>
  <w:num w:numId="29" w16cid:durableId="1949190431">
    <w:abstractNumId w:val="17"/>
  </w:num>
  <w:num w:numId="30" w16cid:durableId="9378330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1290839">
    <w:abstractNumId w:val="19"/>
  </w:num>
  <w:num w:numId="32" w16cid:durableId="1989750141">
    <w:abstractNumId w:val="16"/>
  </w:num>
  <w:num w:numId="33" w16cid:durableId="173809755">
    <w:abstractNumId w:val="14"/>
  </w:num>
  <w:num w:numId="34" w16cid:durableId="538053319">
    <w:abstractNumId w:val="4"/>
  </w:num>
  <w:num w:numId="35" w16cid:durableId="169194925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C18FB"/>
    <w:rsid w:val="00001C9B"/>
    <w:rsid w:val="000040DC"/>
    <w:rsid w:val="00004F2F"/>
    <w:rsid w:val="00011193"/>
    <w:rsid w:val="00011784"/>
    <w:rsid w:val="000151EF"/>
    <w:rsid w:val="00020804"/>
    <w:rsid w:val="000239F5"/>
    <w:rsid w:val="000329E4"/>
    <w:rsid w:val="00041142"/>
    <w:rsid w:val="00043027"/>
    <w:rsid w:val="000472EF"/>
    <w:rsid w:val="00072CCA"/>
    <w:rsid w:val="0007601C"/>
    <w:rsid w:val="0008097F"/>
    <w:rsid w:val="00081544"/>
    <w:rsid w:val="0008612A"/>
    <w:rsid w:val="00090E18"/>
    <w:rsid w:val="00095D34"/>
    <w:rsid w:val="000A05EE"/>
    <w:rsid w:val="000A10BC"/>
    <w:rsid w:val="000A1BEE"/>
    <w:rsid w:val="000A3236"/>
    <w:rsid w:val="000A7F53"/>
    <w:rsid w:val="000B0056"/>
    <w:rsid w:val="000C0634"/>
    <w:rsid w:val="000C2E61"/>
    <w:rsid w:val="000C3C7B"/>
    <w:rsid w:val="000C59D6"/>
    <w:rsid w:val="000D0F93"/>
    <w:rsid w:val="000D2982"/>
    <w:rsid w:val="000D2FEA"/>
    <w:rsid w:val="00106416"/>
    <w:rsid w:val="00110481"/>
    <w:rsid w:val="001127C9"/>
    <w:rsid w:val="00114498"/>
    <w:rsid w:val="00115B88"/>
    <w:rsid w:val="00116F72"/>
    <w:rsid w:val="00132F6A"/>
    <w:rsid w:val="00133913"/>
    <w:rsid w:val="00140221"/>
    <w:rsid w:val="001453C3"/>
    <w:rsid w:val="00161913"/>
    <w:rsid w:val="001642FC"/>
    <w:rsid w:val="0016496B"/>
    <w:rsid w:val="001743E2"/>
    <w:rsid w:val="001745F8"/>
    <w:rsid w:val="001838CF"/>
    <w:rsid w:val="00184352"/>
    <w:rsid w:val="001868EE"/>
    <w:rsid w:val="001A3BA4"/>
    <w:rsid w:val="001A6D1F"/>
    <w:rsid w:val="001B1EA8"/>
    <w:rsid w:val="001C54D4"/>
    <w:rsid w:val="001C7C23"/>
    <w:rsid w:val="001D2174"/>
    <w:rsid w:val="001D63D0"/>
    <w:rsid w:val="001E30F6"/>
    <w:rsid w:val="001F01F8"/>
    <w:rsid w:val="00203730"/>
    <w:rsid w:val="00207269"/>
    <w:rsid w:val="00214FD8"/>
    <w:rsid w:val="00216379"/>
    <w:rsid w:val="00217EE5"/>
    <w:rsid w:val="0023559D"/>
    <w:rsid w:val="00235F5C"/>
    <w:rsid w:val="00236BF5"/>
    <w:rsid w:val="0024235F"/>
    <w:rsid w:val="002433E2"/>
    <w:rsid w:val="00246524"/>
    <w:rsid w:val="00257FA3"/>
    <w:rsid w:val="00262306"/>
    <w:rsid w:val="00277129"/>
    <w:rsid w:val="00277B56"/>
    <w:rsid w:val="00282A74"/>
    <w:rsid w:val="002849D4"/>
    <w:rsid w:val="00290DA6"/>
    <w:rsid w:val="0029729F"/>
    <w:rsid w:val="002A0D0F"/>
    <w:rsid w:val="002A19F5"/>
    <w:rsid w:val="002B44E6"/>
    <w:rsid w:val="002B4922"/>
    <w:rsid w:val="002B69F3"/>
    <w:rsid w:val="002B7FEF"/>
    <w:rsid w:val="002C18FB"/>
    <w:rsid w:val="002C22C3"/>
    <w:rsid w:val="002C2D19"/>
    <w:rsid w:val="002C5F48"/>
    <w:rsid w:val="002D0A1E"/>
    <w:rsid w:val="002D10FA"/>
    <w:rsid w:val="002D3516"/>
    <w:rsid w:val="002D4C55"/>
    <w:rsid w:val="002E6DED"/>
    <w:rsid w:val="002F2491"/>
    <w:rsid w:val="002F472B"/>
    <w:rsid w:val="002F76FA"/>
    <w:rsid w:val="002F7A07"/>
    <w:rsid w:val="00300956"/>
    <w:rsid w:val="003045E7"/>
    <w:rsid w:val="00307978"/>
    <w:rsid w:val="00310E1A"/>
    <w:rsid w:val="00311C32"/>
    <w:rsid w:val="00317187"/>
    <w:rsid w:val="003173FC"/>
    <w:rsid w:val="0031743A"/>
    <w:rsid w:val="0032499A"/>
    <w:rsid w:val="003341F7"/>
    <w:rsid w:val="00347FEC"/>
    <w:rsid w:val="003509DF"/>
    <w:rsid w:val="0035178C"/>
    <w:rsid w:val="00356F45"/>
    <w:rsid w:val="00366B74"/>
    <w:rsid w:val="003774C0"/>
    <w:rsid w:val="00381F95"/>
    <w:rsid w:val="00385814"/>
    <w:rsid w:val="00386050"/>
    <w:rsid w:val="00386BEA"/>
    <w:rsid w:val="00392344"/>
    <w:rsid w:val="00394DE2"/>
    <w:rsid w:val="003A710A"/>
    <w:rsid w:val="003A7AD9"/>
    <w:rsid w:val="003B659E"/>
    <w:rsid w:val="003C07A7"/>
    <w:rsid w:val="003C275E"/>
    <w:rsid w:val="003C3078"/>
    <w:rsid w:val="003C4FDE"/>
    <w:rsid w:val="003C6371"/>
    <w:rsid w:val="003D0E2E"/>
    <w:rsid w:val="003D10BC"/>
    <w:rsid w:val="003E58DF"/>
    <w:rsid w:val="00402F48"/>
    <w:rsid w:val="00404821"/>
    <w:rsid w:val="00404C4C"/>
    <w:rsid w:val="00411DAB"/>
    <w:rsid w:val="0041423F"/>
    <w:rsid w:val="00414F81"/>
    <w:rsid w:val="00417206"/>
    <w:rsid w:val="00426B9A"/>
    <w:rsid w:val="00436A0F"/>
    <w:rsid w:val="00437150"/>
    <w:rsid w:val="0043750A"/>
    <w:rsid w:val="00447577"/>
    <w:rsid w:val="00450E44"/>
    <w:rsid w:val="004652CF"/>
    <w:rsid w:val="004732E9"/>
    <w:rsid w:val="004772B7"/>
    <w:rsid w:val="004854BB"/>
    <w:rsid w:val="00494493"/>
    <w:rsid w:val="00496606"/>
    <w:rsid w:val="004B46DF"/>
    <w:rsid w:val="004B4D25"/>
    <w:rsid w:val="004C64A4"/>
    <w:rsid w:val="004D1A3B"/>
    <w:rsid w:val="004D1DC6"/>
    <w:rsid w:val="004D1FD2"/>
    <w:rsid w:val="004D386B"/>
    <w:rsid w:val="004E5E66"/>
    <w:rsid w:val="004E7ADB"/>
    <w:rsid w:val="004F0A33"/>
    <w:rsid w:val="004F0AA0"/>
    <w:rsid w:val="004F3D06"/>
    <w:rsid w:val="00503B4D"/>
    <w:rsid w:val="00504EE9"/>
    <w:rsid w:val="00514E4F"/>
    <w:rsid w:val="00521576"/>
    <w:rsid w:val="00522196"/>
    <w:rsid w:val="005241BA"/>
    <w:rsid w:val="005250E6"/>
    <w:rsid w:val="00527A73"/>
    <w:rsid w:val="005346E2"/>
    <w:rsid w:val="005367B0"/>
    <w:rsid w:val="00542D23"/>
    <w:rsid w:val="0054442C"/>
    <w:rsid w:val="00550285"/>
    <w:rsid w:val="00561E26"/>
    <w:rsid w:val="00562492"/>
    <w:rsid w:val="005624E0"/>
    <w:rsid w:val="0057193F"/>
    <w:rsid w:val="00572A20"/>
    <w:rsid w:val="00581618"/>
    <w:rsid w:val="005836F8"/>
    <w:rsid w:val="00584386"/>
    <w:rsid w:val="005918FA"/>
    <w:rsid w:val="00592A86"/>
    <w:rsid w:val="005943F9"/>
    <w:rsid w:val="005A41BA"/>
    <w:rsid w:val="005B3029"/>
    <w:rsid w:val="005B4183"/>
    <w:rsid w:val="005B4801"/>
    <w:rsid w:val="005C23A4"/>
    <w:rsid w:val="005C2DCF"/>
    <w:rsid w:val="005C5644"/>
    <w:rsid w:val="005D1CDF"/>
    <w:rsid w:val="005D2BB7"/>
    <w:rsid w:val="005D6FFE"/>
    <w:rsid w:val="005E1195"/>
    <w:rsid w:val="005E3D2D"/>
    <w:rsid w:val="005E61A8"/>
    <w:rsid w:val="005E7262"/>
    <w:rsid w:val="005F6419"/>
    <w:rsid w:val="00601564"/>
    <w:rsid w:val="0060301D"/>
    <w:rsid w:val="0060543D"/>
    <w:rsid w:val="006104DD"/>
    <w:rsid w:val="006112EF"/>
    <w:rsid w:val="006130B5"/>
    <w:rsid w:val="00614DD8"/>
    <w:rsid w:val="00617400"/>
    <w:rsid w:val="00623632"/>
    <w:rsid w:val="00632D29"/>
    <w:rsid w:val="00634422"/>
    <w:rsid w:val="0064171D"/>
    <w:rsid w:val="00644000"/>
    <w:rsid w:val="00647397"/>
    <w:rsid w:val="00664950"/>
    <w:rsid w:val="00666300"/>
    <w:rsid w:val="00683220"/>
    <w:rsid w:val="0068781B"/>
    <w:rsid w:val="00687FA0"/>
    <w:rsid w:val="00692DB5"/>
    <w:rsid w:val="006A0A2D"/>
    <w:rsid w:val="006A0D39"/>
    <w:rsid w:val="006A3C11"/>
    <w:rsid w:val="006A6B99"/>
    <w:rsid w:val="006B7010"/>
    <w:rsid w:val="006C16D7"/>
    <w:rsid w:val="006C2276"/>
    <w:rsid w:val="006C3095"/>
    <w:rsid w:val="006C406E"/>
    <w:rsid w:val="006D6ED6"/>
    <w:rsid w:val="006E1151"/>
    <w:rsid w:val="006E6311"/>
    <w:rsid w:val="006F2490"/>
    <w:rsid w:val="006F5253"/>
    <w:rsid w:val="006F68C4"/>
    <w:rsid w:val="006F7D7E"/>
    <w:rsid w:val="007063CB"/>
    <w:rsid w:val="00713486"/>
    <w:rsid w:val="007145FF"/>
    <w:rsid w:val="00715B2A"/>
    <w:rsid w:val="00723676"/>
    <w:rsid w:val="00727FAB"/>
    <w:rsid w:val="00732D19"/>
    <w:rsid w:val="00733B21"/>
    <w:rsid w:val="00735F7D"/>
    <w:rsid w:val="007376A9"/>
    <w:rsid w:val="00737D20"/>
    <w:rsid w:val="007450F1"/>
    <w:rsid w:val="00751515"/>
    <w:rsid w:val="007626B7"/>
    <w:rsid w:val="007720CE"/>
    <w:rsid w:val="007743D8"/>
    <w:rsid w:val="0077595A"/>
    <w:rsid w:val="0078212B"/>
    <w:rsid w:val="00784DF6"/>
    <w:rsid w:val="00785232"/>
    <w:rsid w:val="0079196F"/>
    <w:rsid w:val="007A2588"/>
    <w:rsid w:val="007A2AB2"/>
    <w:rsid w:val="007B186C"/>
    <w:rsid w:val="007B2479"/>
    <w:rsid w:val="007B2A1C"/>
    <w:rsid w:val="007B3BDB"/>
    <w:rsid w:val="007C1696"/>
    <w:rsid w:val="007C3ED0"/>
    <w:rsid w:val="007C4867"/>
    <w:rsid w:val="007C48C4"/>
    <w:rsid w:val="007C5971"/>
    <w:rsid w:val="007D1DBF"/>
    <w:rsid w:val="007D1DEC"/>
    <w:rsid w:val="007E42DC"/>
    <w:rsid w:val="007E4668"/>
    <w:rsid w:val="007F54B9"/>
    <w:rsid w:val="007F7B9D"/>
    <w:rsid w:val="00806A76"/>
    <w:rsid w:val="0081003F"/>
    <w:rsid w:val="00811C9D"/>
    <w:rsid w:val="008127FA"/>
    <w:rsid w:val="00816C80"/>
    <w:rsid w:val="0081797B"/>
    <w:rsid w:val="0082230C"/>
    <w:rsid w:val="00826DD0"/>
    <w:rsid w:val="0082796A"/>
    <w:rsid w:val="00836CFE"/>
    <w:rsid w:val="0083707A"/>
    <w:rsid w:val="0084151C"/>
    <w:rsid w:val="00841BCD"/>
    <w:rsid w:val="00847264"/>
    <w:rsid w:val="00851A8E"/>
    <w:rsid w:val="0085365B"/>
    <w:rsid w:val="00855DB4"/>
    <w:rsid w:val="00857797"/>
    <w:rsid w:val="008741ED"/>
    <w:rsid w:val="00876645"/>
    <w:rsid w:val="008826C1"/>
    <w:rsid w:val="00883645"/>
    <w:rsid w:val="00883DFD"/>
    <w:rsid w:val="0089210C"/>
    <w:rsid w:val="00893D2E"/>
    <w:rsid w:val="0089677A"/>
    <w:rsid w:val="008A1BF7"/>
    <w:rsid w:val="008A5B0E"/>
    <w:rsid w:val="008B0961"/>
    <w:rsid w:val="008B2B0A"/>
    <w:rsid w:val="008B61CF"/>
    <w:rsid w:val="008C39F7"/>
    <w:rsid w:val="008D697F"/>
    <w:rsid w:val="008E3C4E"/>
    <w:rsid w:val="008F786B"/>
    <w:rsid w:val="0090091A"/>
    <w:rsid w:val="0090373B"/>
    <w:rsid w:val="009042BD"/>
    <w:rsid w:val="00904FE4"/>
    <w:rsid w:val="00927740"/>
    <w:rsid w:val="00936159"/>
    <w:rsid w:val="0094036C"/>
    <w:rsid w:val="00943A1B"/>
    <w:rsid w:val="0095508C"/>
    <w:rsid w:val="0096200C"/>
    <w:rsid w:val="0097038F"/>
    <w:rsid w:val="00972570"/>
    <w:rsid w:val="0097785F"/>
    <w:rsid w:val="00977E1D"/>
    <w:rsid w:val="009834B8"/>
    <w:rsid w:val="00990154"/>
    <w:rsid w:val="00991415"/>
    <w:rsid w:val="0099313E"/>
    <w:rsid w:val="009B0573"/>
    <w:rsid w:val="009B7B4B"/>
    <w:rsid w:val="009B7C21"/>
    <w:rsid w:val="009C40FB"/>
    <w:rsid w:val="009E4E6E"/>
    <w:rsid w:val="009E5FA9"/>
    <w:rsid w:val="009F3753"/>
    <w:rsid w:val="00A0134E"/>
    <w:rsid w:val="00A04992"/>
    <w:rsid w:val="00A05426"/>
    <w:rsid w:val="00A12682"/>
    <w:rsid w:val="00A147AA"/>
    <w:rsid w:val="00A21847"/>
    <w:rsid w:val="00A21D71"/>
    <w:rsid w:val="00A22B78"/>
    <w:rsid w:val="00A246F7"/>
    <w:rsid w:val="00A249B0"/>
    <w:rsid w:val="00A25AE5"/>
    <w:rsid w:val="00A26442"/>
    <w:rsid w:val="00A37002"/>
    <w:rsid w:val="00A4355E"/>
    <w:rsid w:val="00A520D9"/>
    <w:rsid w:val="00A64DA0"/>
    <w:rsid w:val="00A73A9A"/>
    <w:rsid w:val="00A92BCD"/>
    <w:rsid w:val="00A95BC6"/>
    <w:rsid w:val="00AA1B0E"/>
    <w:rsid w:val="00AA206F"/>
    <w:rsid w:val="00AA27C1"/>
    <w:rsid w:val="00AA47B6"/>
    <w:rsid w:val="00AA5772"/>
    <w:rsid w:val="00AB16A6"/>
    <w:rsid w:val="00AB17DC"/>
    <w:rsid w:val="00AB3150"/>
    <w:rsid w:val="00AC163B"/>
    <w:rsid w:val="00AC5CA7"/>
    <w:rsid w:val="00AC6058"/>
    <w:rsid w:val="00AE2BA5"/>
    <w:rsid w:val="00AE56AC"/>
    <w:rsid w:val="00AE56B1"/>
    <w:rsid w:val="00AE6D09"/>
    <w:rsid w:val="00AF2570"/>
    <w:rsid w:val="00AF7A7C"/>
    <w:rsid w:val="00B02070"/>
    <w:rsid w:val="00B02230"/>
    <w:rsid w:val="00B25E4E"/>
    <w:rsid w:val="00B365B9"/>
    <w:rsid w:val="00B408B6"/>
    <w:rsid w:val="00B50857"/>
    <w:rsid w:val="00B542DA"/>
    <w:rsid w:val="00B66B7D"/>
    <w:rsid w:val="00B73862"/>
    <w:rsid w:val="00B73F43"/>
    <w:rsid w:val="00B75BBF"/>
    <w:rsid w:val="00B81899"/>
    <w:rsid w:val="00B81CDC"/>
    <w:rsid w:val="00B87C4D"/>
    <w:rsid w:val="00B959BB"/>
    <w:rsid w:val="00BA0D21"/>
    <w:rsid w:val="00BA308C"/>
    <w:rsid w:val="00BA6B66"/>
    <w:rsid w:val="00BA6E48"/>
    <w:rsid w:val="00BD287D"/>
    <w:rsid w:val="00BD3DE9"/>
    <w:rsid w:val="00BE0AF6"/>
    <w:rsid w:val="00BE1F03"/>
    <w:rsid w:val="00BE58A7"/>
    <w:rsid w:val="00BF0F7B"/>
    <w:rsid w:val="00BF2218"/>
    <w:rsid w:val="00BF43E6"/>
    <w:rsid w:val="00C0426B"/>
    <w:rsid w:val="00C045DF"/>
    <w:rsid w:val="00C04AF8"/>
    <w:rsid w:val="00C1027A"/>
    <w:rsid w:val="00C16228"/>
    <w:rsid w:val="00C2504F"/>
    <w:rsid w:val="00C26D43"/>
    <w:rsid w:val="00C33AAA"/>
    <w:rsid w:val="00C34058"/>
    <w:rsid w:val="00C35173"/>
    <w:rsid w:val="00C35B06"/>
    <w:rsid w:val="00C424A2"/>
    <w:rsid w:val="00C429B1"/>
    <w:rsid w:val="00C45EAF"/>
    <w:rsid w:val="00C46548"/>
    <w:rsid w:val="00C46840"/>
    <w:rsid w:val="00C525DB"/>
    <w:rsid w:val="00C574D5"/>
    <w:rsid w:val="00C65A09"/>
    <w:rsid w:val="00C72291"/>
    <w:rsid w:val="00C72D99"/>
    <w:rsid w:val="00C73F32"/>
    <w:rsid w:val="00C87462"/>
    <w:rsid w:val="00CA180C"/>
    <w:rsid w:val="00CA471B"/>
    <w:rsid w:val="00CB22B2"/>
    <w:rsid w:val="00CB46C2"/>
    <w:rsid w:val="00CB7853"/>
    <w:rsid w:val="00CC3EE2"/>
    <w:rsid w:val="00CC49A4"/>
    <w:rsid w:val="00CD7492"/>
    <w:rsid w:val="00CE3A6B"/>
    <w:rsid w:val="00D00211"/>
    <w:rsid w:val="00D006D1"/>
    <w:rsid w:val="00D025AE"/>
    <w:rsid w:val="00D06309"/>
    <w:rsid w:val="00D1346F"/>
    <w:rsid w:val="00D34A7A"/>
    <w:rsid w:val="00D351EA"/>
    <w:rsid w:val="00D40288"/>
    <w:rsid w:val="00D43403"/>
    <w:rsid w:val="00D46E72"/>
    <w:rsid w:val="00D50A6B"/>
    <w:rsid w:val="00D5270B"/>
    <w:rsid w:val="00D5491C"/>
    <w:rsid w:val="00D56EBB"/>
    <w:rsid w:val="00D62E71"/>
    <w:rsid w:val="00D6430D"/>
    <w:rsid w:val="00D656C3"/>
    <w:rsid w:val="00D65784"/>
    <w:rsid w:val="00D65BCF"/>
    <w:rsid w:val="00D66188"/>
    <w:rsid w:val="00D731F6"/>
    <w:rsid w:val="00D740CA"/>
    <w:rsid w:val="00D816F8"/>
    <w:rsid w:val="00D85728"/>
    <w:rsid w:val="00D92526"/>
    <w:rsid w:val="00D95481"/>
    <w:rsid w:val="00D96E40"/>
    <w:rsid w:val="00DC7A13"/>
    <w:rsid w:val="00DD0F71"/>
    <w:rsid w:val="00DE7064"/>
    <w:rsid w:val="00DF2997"/>
    <w:rsid w:val="00E10BC4"/>
    <w:rsid w:val="00E1415D"/>
    <w:rsid w:val="00E15608"/>
    <w:rsid w:val="00E20F55"/>
    <w:rsid w:val="00E213BD"/>
    <w:rsid w:val="00E233D3"/>
    <w:rsid w:val="00E31CF7"/>
    <w:rsid w:val="00E323E9"/>
    <w:rsid w:val="00E32FB6"/>
    <w:rsid w:val="00E34018"/>
    <w:rsid w:val="00E358C3"/>
    <w:rsid w:val="00E358E0"/>
    <w:rsid w:val="00E36E16"/>
    <w:rsid w:val="00E437D2"/>
    <w:rsid w:val="00E43BF9"/>
    <w:rsid w:val="00E47297"/>
    <w:rsid w:val="00E47BC6"/>
    <w:rsid w:val="00E51930"/>
    <w:rsid w:val="00E51EBD"/>
    <w:rsid w:val="00E54B70"/>
    <w:rsid w:val="00E55751"/>
    <w:rsid w:val="00E5652C"/>
    <w:rsid w:val="00E71EBD"/>
    <w:rsid w:val="00E7398E"/>
    <w:rsid w:val="00E82B94"/>
    <w:rsid w:val="00E87217"/>
    <w:rsid w:val="00EA016D"/>
    <w:rsid w:val="00EA2311"/>
    <w:rsid w:val="00EA75E0"/>
    <w:rsid w:val="00EB1BC1"/>
    <w:rsid w:val="00EB426C"/>
    <w:rsid w:val="00EB7C15"/>
    <w:rsid w:val="00EC7BC3"/>
    <w:rsid w:val="00ED232C"/>
    <w:rsid w:val="00ED7600"/>
    <w:rsid w:val="00EE3815"/>
    <w:rsid w:val="00EF016C"/>
    <w:rsid w:val="00EF6073"/>
    <w:rsid w:val="00EF698B"/>
    <w:rsid w:val="00F1362C"/>
    <w:rsid w:val="00F16AB6"/>
    <w:rsid w:val="00F17E96"/>
    <w:rsid w:val="00F40E08"/>
    <w:rsid w:val="00F414F1"/>
    <w:rsid w:val="00F508B8"/>
    <w:rsid w:val="00F56233"/>
    <w:rsid w:val="00F57A29"/>
    <w:rsid w:val="00F617A4"/>
    <w:rsid w:val="00F62E33"/>
    <w:rsid w:val="00F72CB1"/>
    <w:rsid w:val="00F80E12"/>
    <w:rsid w:val="00F8172C"/>
    <w:rsid w:val="00F8215E"/>
    <w:rsid w:val="00F824F5"/>
    <w:rsid w:val="00F85842"/>
    <w:rsid w:val="00F90FAB"/>
    <w:rsid w:val="00F9100A"/>
    <w:rsid w:val="00F9374D"/>
    <w:rsid w:val="00FA1769"/>
    <w:rsid w:val="00FA2673"/>
    <w:rsid w:val="00FA294F"/>
    <w:rsid w:val="00FB6924"/>
    <w:rsid w:val="00FC29B9"/>
    <w:rsid w:val="00FC43A6"/>
    <w:rsid w:val="00FC6FD3"/>
    <w:rsid w:val="00FE10AB"/>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66A3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 ??,?????,????,Lista1,列出段落1,中等深浅网格 1 - 着色 21,1st level - Bullet List Paragraph,List Paragraph1,Lettre d'introduction,Paragrafo elenco,Normal bullet 2,Bullet list,Numbered List,Task Bod"/>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1st level - Bullet List Paragraph Char,List Paragraph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8127FA"/>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ptos" w:hAnsi="Apto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NormalWeb">
    <w:name w:val="Normal (Web)"/>
    <w:basedOn w:val="Normal"/>
    <w:uiPriority w:val="99"/>
    <w:semiHidden/>
    <w:unhideWhenUsed/>
    <w:rsid w:val="00B02230"/>
    <w:pPr>
      <w:spacing w:before="100" w:beforeAutospacing="1" w:after="100" w:afterAutospacing="1" w:line="240" w:lineRule="auto"/>
    </w:pPr>
    <w:rPr>
      <w:rFonts w:eastAsia="Times New Roman" w:cs="Times New Roman"/>
      <w:sz w:val="24"/>
      <w:szCs w:val="24"/>
      <w:lang w:eastAsia="zh-CN"/>
    </w:rPr>
  </w:style>
  <w:style w:type="paragraph" w:styleId="Revision">
    <w:name w:val="Revision"/>
    <w:hidden/>
    <w:uiPriority w:val="99"/>
    <w:semiHidden/>
    <w:rsid w:val="00D5491C"/>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29341">
      <w:bodyDiv w:val="1"/>
      <w:marLeft w:val="0"/>
      <w:marRight w:val="0"/>
      <w:marTop w:val="0"/>
      <w:marBottom w:val="0"/>
      <w:divBdr>
        <w:top w:val="none" w:sz="0" w:space="0" w:color="auto"/>
        <w:left w:val="none" w:sz="0" w:space="0" w:color="auto"/>
        <w:bottom w:val="none" w:sz="0" w:space="0" w:color="auto"/>
        <w:right w:val="none" w:sz="0" w:space="0" w:color="auto"/>
      </w:divBdr>
    </w:div>
    <w:div w:id="79957471">
      <w:bodyDiv w:val="1"/>
      <w:marLeft w:val="0"/>
      <w:marRight w:val="0"/>
      <w:marTop w:val="0"/>
      <w:marBottom w:val="0"/>
      <w:divBdr>
        <w:top w:val="none" w:sz="0" w:space="0" w:color="auto"/>
        <w:left w:val="none" w:sz="0" w:space="0" w:color="auto"/>
        <w:bottom w:val="none" w:sz="0" w:space="0" w:color="auto"/>
        <w:right w:val="none" w:sz="0" w:space="0" w:color="auto"/>
      </w:divBdr>
    </w:div>
    <w:div w:id="257445743">
      <w:bodyDiv w:val="1"/>
      <w:marLeft w:val="0"/>
      <w:marRight w:val="0"/>
      <w:marTop w:val="0"/>
      <w:marBottom w:val="0"/>
      <w:divBdr>
        <w:top w:val="none" w:sz="0" w:space="0" w:color="auto"/>
        <w:left w:val="none" w:sz="0" w:space="0" w:color="auto"/>
        <w:bottom w:val="none" w:sz="0" w:space="0" w:color="auto"/>
        <w:right w:val="none" w:sz="0" w:space="0" w:color="auto"/>
      </w:divBdr>
    </w:div>
    <w:div w:id="314915188">
      <w:bodyDiv w:val="1"/>
      <w:marLeft w:val="0"/>
      <w:marRight w:val="0"/>
      <w:marTop w:val="0"/>
      <w:marBottom w:val="0"/>
      <w:divBdr>
        <w:top w:val="none" w:sz="0" w:space="0" w:color="auto"/>
        <w:left w:val="none" w:sz="0" w:space="0" w:color="auto"/>
        <w:bottom w:val="none" w:sz="0" w:space="0" w:color="auto"/>
        <w:right w:val="none" w:sz="0" w:space="0" w:color="auto"/>
      </w:divBdr>
    </w:div>
    <w:div w:id="392042587">
      <w:bodyDiv w:val="1"/>
      <w:marLeft w:val="0"/>
      <w:marRight w:val="0"/>
      <w:marTop w:val="0"/>
      <w:marBottom w:val="0"/>
      <w:divBdr>
        <w:top w:val="none" w:sz="0" w:space="0" w:color="auto"/>
        <w:left w:val="none" w:sz="0" w:space="0" w:color="auto"/>
        <w:bottom w:val="none" w:sz="0" w:space="0" w:color="auto"/>
        <w:right w:val="none" w:sz="0" w:space="0" w:color="auto"/>
      </w:divBdr>
    </w:div>
    <w:div w:id="724331826">
      <w:bodyDiv w:val="1"/>
      <w:marLeft w:val="0"/>
      <w:marRight w:val="0"/>
      <w:marTop w:val="0"/>
      <w:marBottom w:val="0"/>
      <w:divBdr>
        <w:top w:val="none" w:sz="0" w:space="0" w:color="auto"/>
        <w:left w:val="none" w:sz="0" w:space="0" w:color="auto"/>
        <w:bottom w:val="none" w:sz="0" w:space="0" w:color="auto"/>
        <w:right w:val="none" w:sz="0" w:space="0" w:color="auto"/>
      </w:divBdr>
    </w:div>
    <w:div w:id="755320619">
      <w:bodyDiv w:val="1"/>
      <w:marLeft w:val="0"/>
      <w:marRight w:val="0"/>
      <w:marTop w:val="0"/>
      <w:marBottom w:val="0"/>
      <w:divBdr>
        <w:top w:val="none" w:sz="0" w:space="0" w:color="auto"/>
        <w:left w:val="none" w:sz="0" w:space="0" w:color="auto"/>
        <w:bottom w:val="none" w:sz="0" w:space="0" w:color="auto"/>
        <w:right w:val="none" w:sz="0" w:space="0" w:color="auto"/>
      </w:divBdr>
    </w:div>
    <w:div w:id="775321309">
      <w:bodyDiv w:val="1"/>
      <w:marLeft w:val="0"/>
      <w:marRight w:val="0"/>
      <w:marTop w:val="0"/>
      <w:marBottom w:val="0"/>
      <w:divBdr>
        <w:top w:val="none" w:sz="0" w:space="0" w:color="auto"/>
        <w:left w:val="none" w:sz="0" w:space="0" w:color="auto"/>
        <w:bottom w:val="none" w:sz="0" w:space="0" w:color="auto"/>
        <w:right w:val="none" w:sz="0" w:space="0" w:color="auto"/>
      </w:divBdr>
    </w:div>
    <w:div w:id="786047822">
      <w:bodyDiv w:val="1"/>
      <w:marLeft w:val="0"/>
      <w:marRight w:val="0"/>
      <w:marTop w:val="0"/>
      <w:marBottom w:val="0"/>
      <w:divBdr>
        <w:top w:val="none" w:sz="0" w:space="0" w:color="auto"/>
        <w:left w:val="none" w:sz="0" w:space="0" w:color="auto"/>
        <w:bottom w:val="none" w:sz="0" w:space="0" w:color="auto"/>
        <w:right w:val="none" w:sz="0" w:space="0" w:color="auto"/>
      </w:divBdr>
    </w:div>
    <w:div w:id="877199931">
      <w:bodyDiv w:val="1"/>
      <w:marLeft w:val="0"/>
      <w:marRight w:val="0"/>
      <w:marTop w:val="0"/>
      <w:marBottom w:val="0"/>
      <w:divBdr>
        <w:top w:val="none" w:sz="0" w:space="0" w:color="auto"/>
        <w:left w:val="none" w:sz="0" w:space="0" w:color="auto"/>
        <w:bottom w:val="none" w:sz="0" w:space="0" w:color="auto"/>
        <w:right w:val="none" w:sz="0" w:space="0" w:color="auto"/>
      </w:divBdr>
    </w:div>
    <w:div w:id="938028874">
      <w:bodyDiv w:val="1"/>
      <w:marLeft w:val="0"/>
      <w:marRight w:val="0"/>
      <w:marTop w:val="0"/>
      <w:marBottom w:val="0"/>
      <w:divBdr>
        <w:top w:val="none" w:sz="0" w:space="0" w:color="auto"/>
        <w:left w:val="none" w:sz="0" w:space="0" w:color="auto"/>
        <w:bottom w:val="none" w:sz="0" w:space="0" w:color="auto"/>
        <w:right w:val="none" w:sz="0" w:space="0" w:color="auto"/>
      </w:divBdr>
    </w:div>
    <w:div w:id="1145008517">
      <w:bodyDiv w:val="1"/>
      <w:marLeft w:val="0"/>
      <w:marRight w:val="0"/>
      <w:marTop w:val="0"/>
      <w:marBottom w:val="0"/>
      <w:divBdr>
        <w:top w:val="none" w:sz="0" w:space="0" w:color="auto"/>
        <w:left w:val="none" w:sz="0" w:space="0" w:color="auto"/>
        <w:bottom w:val="none" w:sz="0" w:space="0" w:color="auto"/>
        <w:right w:val="none" w:sz="0" w:space="0" w:color="auto"/>
      </w:divBdr>
    </w:div>
    <w:div w:id="1315794651">
      <w:bodyDiv w:val="1"/>
      <w:marLeft w:val="0"/>
      <w:marRight w:val="0"/>
      <w:marTop w:val="0"/>
      <w:marBottom w:val="0"/>
      <w:divBdr>
        <w:top w:val="none" w:sz="0" w:space="0" w:color="auto"/>
        <w:left w:val="none" w:sz="0" w:space="0" w:color="auto"/>
        <w:bottom w:val="none" w:sz="0" w:space="0" w:color="auto"/>
        <w:right w:val="none" w:sz="0" w:space="0" w:color="auto"/>
      </w:divBdr>
    </w:div>
    <w:div w:id="1499345620">
      <w:bodyDiv w:val="1"/>
      <w:marLeft w:val="0"/>
      <w:marRight w:val="0"/>
      <w:marTop w:val="0"/>
      <w:marBottom w:val="0"/>
      <w:divBdr>
        <w:top w:val="none" w:sz="0" w:space="0" w:color="auto"/>
        <w:left w:val="none" w:sz="0" w:space="0" w:color="auto"/>
        <w:bottom w:val="none" w:sz="0" w:space="0" w:color="auto"/>
        <w:right w:val="none" w:sz="0" w:space="0" w:color="auto"/>
      </w:divBdr>
    </w:div>
    <w:div w:id="1622761858">
      <w:bodyDiv w:val="1"/>
      <w:marLeft w:val="0"/>
      <w:marRight w:val="0"/>
      <w:marTop w:val="0"/>
      <w:marBottom w:val="0"/>
      <w:divBdr>
        <w:top w:val="none" w:sz="0" w:space="0" w:color="auto"/>
        <w:left w:val="none" w:sz="0" w:space="0" w:color="auto"/>
        <w:bottom w:val="none" w:sz="0" w:space="0" w:color="auto"/>
        <w:right w:val="none" w:sz="0" w:space="0" w:color="auto"/>
      </w:divBdr>
    </w:div>
    <w:div w:id="1641224553">
      <w:bodyDiv w:val="1"/>
      <w:marLeft w:val="0"/>
      <w:marRight w:val="0"/>
      <w:marTop w:val="0"/>
      <w:marBottom w:val="0"/>
      <w:divBdr>
        <w:top w:val="none" w:sz="0" w:space="0" w:color="auto"/>
        <w:left w:val="none" w:sz="0" w:space="0" w:color="auto"/>
        <w:bottom w:val="none" w:sz="0" w:space="0" w:color="auto"/>
        <w:right w:val="none" w:sz="0" w:space="0" w:color="auto"/>
      </w:divBdr>
    </w:div>
    <w:div w:id="1654984768">
      <w:bodyDiv w:val="1"/>
      <w:marLeft w:val="0"/>
      <w:marRight w:val="0"/>
      <w:marTop w:val="0"/>
      <w:marBottom w:val="0"/>
      <w:divBdr>
        <w:top w:val="none" w:sz="0" w:space="0" w:color="auto"/>
        <w:left w:val="none" w:sz="0" w:space="0" w:color="auto"/>
        <w:bottom w:val="none" w:sz="0" w:space="0" w:color="auto"/>
        <w:right w:val="none" w:sz="0" w:space="0" w:color="auto"/>
      </w:divBdr>
    </w:div>
    <w:div w:id="1715420447">
      <w:bodyDiv w:val="1"/>
      <w:marLeft w:val="0"/>
      <w:marRight w:val="0"/>
      <w:marTop w:val="0"/>
      <w:marBottom w:val="0"/>
      <w:divBdr>
        <w:top w:val="none" w:sz="0" w:space="0" w:color="auto"/>
        <w:left w:val="none" w:sz="0" w:space="0" w:color="auto"/>
        <w:bottom w:val="none" w:sz="0" w:space="0" w:color="auto"/>
        <w:right w:val="none" w:sz="0" w:space="0" w:color="auto"/>
      </w:divBdr>
    </w:div>
    <w:div w:id="1824007042">
      <w:bodyDiv w:val="1"/>
      <w:marLeft w:val="0"/>
      <w:marRight w:val="0"/>
      <w:marTop w:val="0"/>
      <w:marBottom w:val="0"/>
      <w:divBdr>
        <w:top w:val="none" w:sz="0" w:space="0" w:color="auto"/>
        <w:left w:val="none" w:sz="0" w:space="0" w:color="auto"/>
        <w:bottom w:val="none" w:sz="0" w:space="0" w:color="auto"/>
        <w:right w:val="none" w:sz="0" w:space="0" w:color="auto"/>
      </w:divBdr>
    </w:div>
    <w:div w:id="1922983871">
      <w:bodyDiv w:val="1"/>
      <w:marLeft w:val="0"/>
      <w:marRight w:val="0"/>
      <w:marTop w:val="0"/>
      <w:marBottom w:val="0"/>
      <w:divBdr>
        <w:top w:val="none" w:sz="0" w:space="0" w:color="auto"/>
        <w:left w:val="none" w:sz="0" w:space="0" w:color="auto"/>
        <w:bottom w:val="none" w:sz="0" w:space="0" w:color="auto"/>
        <w:right w:val="none" w:sz="0" w:space="0" w:color="auto"/>
      </w:divBdr>
    </w:div>
    <w:div w:id="2006128921">
      <w:bodyDiv w:val="1"/>
      <w:marLeft w:val="0"/>
      <w:marRight w:val="0"/>
      <w:marTop w:val="0"/>
      <w:marBottom w:val="0"/>
      <w:divBdr>
        <w:top w:val="none" w:sz="0" w:space="0" w:color="auto"/>
        <w:left w:val="none" w:sz="0" w:space="0" w:color="auto"/>
        <w:bottom w:val="none" w:sz="0" w:space="0" w:color="auto"/>
        <w:right w:val="none" w:sz="0" w:space="0" w:color="auto"/>
      </w:divBdr>
    </w:div>
    <w:div w:id="2089615446">
      <w:bodyDiv w:val="1"/>
      <w:marLeft w:val="0"/>
      <w:marRight w:val="0"/>
      <w:marTop w:val="0"/>
      <w:marBottom w:val="0"/>
      <w:divBdr>
        <w:top w:val="none" w:sz="0" w:space="0" w:color="auto"/>
        <w:left w:val="none" w:sz="0" w:space="0" w:color="auto"/>
        <w:bottom w:val="none" w:sz="0" w:space="0" w:color="auto"/>
        <w:right w:val="none" w:sz="0" w:space="0" w:color="auto"/>
      </w:divBdr>
    </w:div>
    <w:div w:id="2105109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WG1_RL1/TSGR1_118b/Inbox/Chair_notes/Chair%20notes%20RAN1%23118bis%20eom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2830</Words>
  <Characters>16136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18929</CharactersWithSpaces>
  <SharedDoc>false</SharedDoc>
  <HLinks>
    <vt:vector size="42" baseType="variant">
      <vt:variant>
        <vt:i4>7602297</vt:i4>
      </vt:variant>
      <vt:variant>
        <vt:i4>39</vt:i4>
      </vt:variant>
      <vt:variant>
        <vt:i4>0</vt:i4>
      </vt:variant>
      <vt:variant>
        <vt:i4>5</vt:i4>
      </vt:variant>
      <vt:variant>
        <vt:lpwstr>https://www.3gpp.org/ftp/tsg_ran/WG4_Radio/</vt:lpwstr>
      </vt:variant>
      <vt:variant>
        <vt:lpwstr/>
      </vt:variant>
      <vt:variant>
        <vt:i4>5898315</vt:i4>
      </vt:variant>
      <vt:variant>
        <vt:i4>36</vt:i4>
      </vt:variant>
      <vt:variant>
        <vt:i4>0</vt:i4>
      </vt:variant>
      <vt:variant>
        <vt:i4>5</vt:i4>
      </vt:variant>
      <vt:variant>
        <vt:lpwstr>https://whatthespec.net/index.php</vt:lpwstr>
      </vt:variant>
      <vt:variant>
        <vt:lpwstr/>
      </vt:variant>
      <vt:variant>
        <vt:i4>6684713</vt:i4>
      </vt:variant>
      <vt:variant>
        <vt:i4>33</vt:i4>
      </vt:variant>
      <vt:variant>
        <vt:i4>0</vt:i4>
      </vt:variant>
      <vt:variant>
        <vt:i4>5</vt:i4>
      </vt:variant>
      <vt:variant>
        <vt:lpwstr>https://www.3gpp.org/ftp/TSG_RAN/WG1_RL1/TSGR1_118b/Inbox/Chair_notes/Chair notes RAN1%23118bis eom0.zip</vt:lpwstr>
      </vt:variant>
      <vt:variant>
        <vt:lpwstr/>
      </vt:variant>
      <vt:variant>
        <vt:i4>1376315</vt:i4>
      </vt:variant>
      <vt:variant>
        <vt:i4>29</vt:i4>
      </vt:variant>
      <vt:variant>
        <vt:i4>0</vt:i4>
      </vt:variant>
      <vt:variant>
        <vt:i4>5</vt:i4>
      </vt:variant>
      <vt:variant>
        <vt:lpwstr/>
      </vt:variant>
      <vt:variant>
        <vt:lpwstr>_Toc133918805</vt:lpwstr>
      </vt:variant>
      <vt:variant>
        <vt:i4>1376315</vt:i4>
      </vt:variant>
      <vt:variant>
        <vt:i4>26</vt:i4>
      </vt:variant>
      <vt:variant>
        <vt:i4>0</vt:i4>
      </vt:variant>
      <vt:variant>
        <vt:i4>5</vt:i4>
      </vt:variant>
      <vt:variant>
        <vt:lpwstr/>
      </vt:variant>
      <vt:variant>
        <vt:lpwstr>_Toc133918804</vt:lpwstr>
      </vt:variant>
      <vt:variant>
        <vt:i4>1376315</vt:i4>
      </vt:variant>
      <vt:variant>
        <vt:i4>23</vt:i4>
      </vt:variant>
      <vt:variant>
        <vt:i4>0</vt:i4>
      </vt:variant>
      <vt:variant>
        <vt:i4>5</vt:i4>
      </vt:variant>
      <vt:variant>
        <vt:lpwstr/>
      </vt:variant>
      <vt:variant>
        <vt:lpwstr>_Toc133918803</vt:lpwstr>
      </vt:variant>
      <vt:variant>
        <vt:i4>1376315</vt:i4>
      </vt:variant>
      <vt:variant>
        <vt:i4>20</vt:i4>
      </vt:variant>
      <vt:variant>
        <vt:i4>0</vt:i4>
      </vt:variant>
      <vt:variant>
        <vt:i4>5</vt:i4>
      </vt:variant>
      <vt:variant>
        <vt:lpwstr/>
      </vt:variant>
      <vt:variant>
        <vt:lpwstr>_Toc133918802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2024-11-08T19:34:00Z</dcterms:created>
  <dcterms:modified xsi:type="dcterms:W3CDTF">2024-11-08T19:38:00Z</dcterms:modified>
</cp:coreProperties>
</file>